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51"/>
        <w:tabs>
          <w:tab w:val="clear" w:pos="708"/>
          <w:tab w:val="left" w:pos="9760" w:leader="underscore"/>
        </w:tabs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  <w:r>
        <w:rPr>
          <w:b/>
          <w:color w:val="000000"/>
          <w:sz w:val="28"/>
          <w:szCs w:val="28"/>
        </w:rPr>
        <w:t>Автономная некоммерческая организация высшего образования</w:t>
      </w:r>
    </w:p>
    <w:p>
      <w:pPr>
        <w:pStyle w:val="Style151"/>
        <w:tabs>
          <w:tab w:val="clear" w:pos="708"/>
          <w:tab w:val="left" w:pos="9760" w:leader="underscore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«МОСКОВСКИЙ МЕЖДУНАРОДНЫЙ УНИВЕРСИТЕТ»</w:t>
      </w:r>
    </w:p>
    <w:p>
      <w:pPr>
        <w:pStyle w:val="Style151"/>
        <w:tabs>
          <w:tab w:val="clear" w:pos="708"/>
          <w:tab w:val="left" w:pos="9760" w:leader="underscore"/>
        </w:tabs>
        <w:spacing w:lineRule="auto" w:line="360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0" w:leader="underscore"/>
        </w:tabs>
        <w:spacing w:lineRule="auto" w:line="360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0" w:leader="underscore"/>
        </w:tabs>
        <w:spacing w:lineRule="auto" w:line="360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0" w:leader="underscore"/>
        </w:tabs>
        <w:spacing w:lineRule="auto" w:line="360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680" w:leader="none"/>
          <w:tab w:val="left" w:pos="851" w:leader="none"/>
          <w:tab w:val="left" w:pos="624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680" w:leader="none"/>
          <w:tab w:val="left" w:pos="851" w:leader="none"/>
          <w:tab w:val="left" w:pos="6240" w:leader="none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tabs>
          <w:tab w:val="clear" w:pos="708"/>
          <w:tab w:val="left" w:pos="680" w:leader="none"/>
          <w:tab w:val="left" w:pos="851" w:leader="none"/>
          <w:tab w:val="left" w:pos="624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680" w:leader="none"/>
          <w:tab w:val="left" w:pos="851" w:leader="none"/>
          <w:tab w:val="left" w:pos="6240" w:leader="none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ПРОГРАММА </w:t>
      </w:r>
    </w:p>
    <w:p>
      <w:pPr>
        <w:pStyle w:val="Style1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УЧЕБНОЙ ПРАКТИКИ</w:t>
      </w:r>
    </w:p>
    <w:p>
      <w:pPr>
        <w:pStyle w:val="Style151"/>
        <w:tabs>
          <w:tab w:val="clear" w:pos="708"/>
          <w:tab w:val="left" w:pos="9856" w:leader="underscore"/>
        </w:tabs>
        <w:jc w:val="center"/>
        <w:rPr>
          <w:rStyle w:val="FontStyle53"/>
          <w:b w:val="false"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(ОЗНАКОМИТЕЛЬНАЯ ПРАКТИКА)</w:t>
      </w:r>
    </w:p>
    <w:p>
      <w:pPr>
        <w:pStyle w:val="Style151"/>
        <w:tabs>
          <w:tab w:val="clear" w:pos="708"/>
          <w:tab w:val="left" w:pos="9856" w:leader="underscore"/>
        </w:tabs>
        <w:ind w:firstLine="720"/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21"/>
        <w:spacing w:lineRule="auto" w:line="240"/>
        <w:ind w:firstLine="720"/>
        <w:jc w:val="center"/>
        <w:rPr>
          <w:rStyle w:val="FontStyle60"/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</w:r>
    </w:p>
    <w:tbl>
      <w:tblPr>
        <w:tblStyle w:val="a8"/>
        <w:tblW w:w="94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58"/>
        <w:gridCol w:w="5770"/>
      </w:tblGrid>
      <w:tr>
        <w:trPr>
          <w:trHeight w:val="409" w:hRule="atLeast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151"/>
              <w:tabs>
                <w:tab w:val="clear" w:pos="708"/>
                <w:tab w:val="left" w:pos="9524" w:leader="underscore"/>
              </w:tabs>
              <w:spacing w:before="0" w:after="0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rFonts w:eastAsia="Times New Roman"/>
                <w:b w:val="false"/>
                <w:i/>
                <w:kern w:val="0"/>
                <w:sz w:val="28"/>
                <w:szCs w:val="28"/>
                <w:lang w:val="ru-RU" w:eastAsia="ru-RU" w:bidi="ar-SA"/>
              </w:rPr>
              <w:t>Направление подготовки</w:t>
            </w:r>
          </w:p>
        </w:tc>
        <w:tc>
          <w:tcPr>
            <w:tcW w:w="5770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left" w:pos="680" w:leader="none"/>
                <w:tab w:val="left" w:pos="851" w:leader="none"/>
              </w:tabs>
              <w:spacing w:before="0" w:after="0"/>
              <w:jc w:val="left"/>
              <w:rPr>
                <w:rStyle w:val="FontStyle53"/>
                <w:b w:val="false"/>
                <w:sz w:val="28"/>
                <w:szCs w:val="28"/>
              </w:rPr>
            </w:pPr>
            <w:r>
              <w:rPr>
                <w:rStyle w:val="FontStyle53"/>
                <w:rFonts w:eastAsia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Государственное и муниципальное управление</w:t>
            </w:r>
          </w:p>
        </w:tc>
      </w:tr>
      <w:tr>
        <w:trPr/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121"/>
              <w:spacing w:lineRule="auto" w:line="240" w:before="0" w:after="0"/>
              <w:jc w:val="left"/>
              <w:rPr>
                <w:rStyle w:val="FontStyle60"/>
                <w:i/>
                <w:i/>
                <w:sz w:val="28"/>
                <w:szCs w:val="28"/>
              </w:rPr>
            </w:pPr>
            <w:r>
              <w:rPr>
                <w:rStyle w:val="FontStyle60"/>
                <w:rFonts w:eastAsia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Код  </w:t>
            </w:r>
          </w:p>
        </w:tc>
        <w:tc>
          <w:tcPr>
            <w:tcW w:w="5770" w:type="dxa"/>
            <w:tcBorders>
              <w:left w:val="nil"/>
              <w:right w:val="nil"/>
            </w:tcBorders>
          </w:tcPr>
          <w:p>
            <w:pPr>
              <w:pStyle w:val="Style121"/>
              <w:spacing w:lineRule="auto" w:line="240" w:before="0" w:after="0"/>
              <w:jc w:val="left"/>
              <w:rPr>
                <w:rStyle w:val="FontStyle60"/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38.03.04</w:t>
            </w:r>
          </w:p>
        </w:tc>
      </w:tr>
      <w:tr>
        <w:trPr>
          <w:trHeight w:val="367" w:hRule="atLeast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left" w:pos="680" w:leader="none"/>
                <w:tab w:val="left" w:pos="851" w:leader="none"/>
              </w:tabs>
              <w:spacing w:before="0" w:after="0"/>
              <w:jc w:val="left"/>
              <w:rPr>
                <w:i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i/>
                <w:kern w:val="0"/>
                <w:sz w:val="28"/>
                <w:szCs w:val="28"/>
                <w:lang w:val="ru-RU" w:eastAsia="ru-RU" w:bidi="ar-SA"/>
              </w:rPr>
              <w:t xml:space="preserve">Направленность (профиль)                                            </w:t>
            </w:r>
          </w:p>
        </w:tc>
        <w:tc>
          <w:tcPr>
            <w:tcW w:w="5770" w:type="dxa"/>
            <w:tcBorders>
              <w:left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left" w:pos="680" w:leader="none"/>
                <w:tab w:val="left" w:pos="851" w:leader="none"/>
              </w:tabs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Региональное и муниципальное управление</w:t>
            </w:r>
          </w:p>
        </w:tc>
      </w:tr>
      <w:tr>
        <w:trPr/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151"/>
              <w:tabs>
                <w:tab w:val="clear" w:pos="708"/>
                <w:tab w:val="left" w:pos="9768" w:leader="underscore"/>
              </w:tabs>
              <w:spacing w:before="0" w:after="0"/>
              <w:jc w:val="left"/>
              <w:rPr>
                <w:rStyle w:val="FontStyle53"/>
                <w:b w:val="false"/>
                <w:i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8"/>
                <w:szCs w:val="28"/>
                <w:lang w:val="ru-RU" w:eastAsia="ru-RU" w:bidi="ar-SA"/>
              </w:rPr>
            </w:r>
          </w:p>
        </w:tc>
        <w:tc>
          <w:tcPr>
            <w:tcW w:w="5770" w:type="dxa"/>
            <w:tcBorders>
              <w:left w:val="nil"/>
              <w:bottom w:val="nil"/>
              <w:right w:val="nil"/>
            </w:tcBorders>
          </w:tcPr>
          <w:p>
            <w:pPr>
              <w:pStyle w:val="Style151"/>
              <w:tabs>
                <w:tab w:val="clear" w:pos="708"/>
                <w:tab w:val="left" w:pos="9768" w:leader="underscore"/>
              </w:tabs>
              <w:spacing w:before="0" w:after="0"/>
              <w:jc w:val="center"/>
              <w:rPr>
                <w:rStyle w:val="FontStyle53"/>
                <w:sz w:val="28"/>
                <w:szCs w:val="28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</w:r>
          </w:p>
        </w:tc>
      </w:tr>
      <w:tr>
        <w:trPr/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151"/>
              <w:tabs>
                <w:tab w:val="clear" w:pos="708"/>
                <w:tab w:val="left" w:pos="9768" w:leader="underscore"/>
              </w:tabs>
              <w:spacing w:before="0" w:after="0"/>
              <w:jc w:val="left"/>
              <w:rPr>
                <w:rStyle w:val="FontStyle53"/>
                <w:b w:val="false"/>
                <w:i/>
                <w:i/>
                <w:sz w:val="28"/>
                <w:szCs w:val="28"/>
              </w:rPr>
            </w:pPr>
            <w:r>
              <w:rPr>
                <w:rFonts w:eastAsia="Times New Roman" w:cs="Times New Roman"/>
                <w:b w:val="false"/>
                <w:i/>
                <w:kern w:val="0"/>
                <w:sz w:val="28"/>
                <w:szCs w:val="28"/>
                <w:lang w:val="ru-RU" w:eastAsia="ru-RU" w:bidi="ar-SA"/>
              </w:rPr>
            </w:r>
          </w:p>
          <w:p>
            <w:pPr>
              <w:pStyle w:val="Style151"/>
              <w:tabs>
                <w:tab w:val="clear" w:pos="708"/>
                <w:tab w:val="left" w:pos="9768" w:leader="underscore"/>
              </w:tabs>
              <w:spacing w:before="0" w:after="0"/>
              <w:jc w:val="left"/>
              <w:rPr>
                <w:rStyle w:val="FontStyle53"/>
                <w:sz w:val="28"/>
                <w:szCs w:val="28"/>
              </w:rPr>
            </w:pPr>
            <w:r>
              <w:rPr>
                <w:rStyle w:val="FontStyle53"/>
                <w:rFonts w:eastAsia="Times New Roman"/>
                <w:b w:val="false"/>
                <w:i/>
                <w:kern w:val="0"/>
                <w:sz w:val="28"/>
                <w:szCs w:val="28"/>
                <w:lang w:val="ru-RU" w:eastAsia="ru-RU" w:bidi="ar-SA"/>
              </w:rPr>
              <w:t>Квалификация  выпускника</w:t>
            </w:r>
          </w:p>
        </w:tc>
        <w:tc>
          <w:tcPr>
            <w:tcW w:w="5770" w:type="dxa"/>
            <w:tcBorders>
              <w:top w:val="nil"/>
              <w:left w:val="nil"/>
              <w:right w:val="nil"/>
            </w:tcBorders>
          </w:tcPr>
          <w:p>
            <w:pPr>
              <w:pStyle w:val="Style151"/>
              <w:tabs>
                <w:tab w:val="clear" w:pos="708"/>
                <w:tab w:val="left" w:pos="9768" w:leader="underscore"/>
              </w:tabs>
              <w:spacing w:before="0" w:after="0"/>
              <w:rPr>
                <w:rStyle w:val="FontStyle53"/>
                <w:b w:val="false"/>
                <w:sz w:val="28"/>
                <w:szCs w:val="28"/>
              </w:rPr>
            </w:pPr>
            <w:r>
              <w:rPr>
                <w:rFonts w:eastAsia="Times New Roman" w:cs="Times New Roman"/>
                <w:b w:val="false"/>
                <w:kern w:val="0"/>
                <w:sz w:val="28"/>
                <w:szCs w:val="28"/>
                <w:lang w:val="ru-RU" w:eastAsia="ru-RU" w:bidi="ar-SA"/>
              </w:rPr>
            </w:r>
          </w:p>
          <w:p>
            <w:pPr>
              <w:pStyle w:val="Style151"/>
              <w:tabs>
                <w:tab w:val="clear" w:pos="708"/>
                <w:tab w:val="left" w:pos="9768" w:leader="underscore"/>
              </w:tabs>
              <w:spacing w:before="0" w:after="0"/>
              <w:rPr>
                <w:rStyle w:val="FontStyle53"/>
                <w:b w:val="false"/>
                <w:sz w:val="28"/>
                <w:szCs w:val="28"/>
              </w:rPr>
            </w:pPr>
            <w:r>
              <w:rPr>
                <w:rStyle w:val="FontStyle53"/>
                <w:rFonts w:eastAsia="Times New Roman"/>
                <w:b w:val="false"/>
                <w:kern w:val="0"/>
                <w:sz w:val="28"/>
                <w:szCs w:val="28"/>
                <w:lang w:val="ru-RU" w:eastAsia="ru-RU" w:bidi="ar-SA"/>
              </w:rPr>
              <w:t>бакалавр</w:t>
            </w:r>
          </w:p>
        </w:tc>
      </w:tr>
    </w:tbl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b w:val="false"/>
          <w:sz w:val="28"/>
          <w:szCs w:val="28"/>
        </w:rPr>
      </w:pPr>
      <w:r>
        <w:rPr>
          <w:rStyle w:val="FontStyle53"/>
          <w:b w:val="false"/>
          <w:sz w:val="28"/>
          <w:szCs w:val="28"/>
        </w:rPr>
        <w:t xml:space="preserve">Москва </w:t>
      </w:r>
    </w:p>
    <w:p>
      <w:pPr>
        <w:pStyle w:val="Style151"/>
        <w:tabs>
          <w:tab w:val="clear" w:pos="708"/>
          <w:tab w:val="left" w:pos="9768" w:leader="underscore"/>
        </w:tabs>
        <w:jc w:val="center"/>
        <w:rPr>
          <w:rStyle w:val="FontStyle53"/>
          <w:b w:val="false"/>
          <w:sz w:val="28"/>
          <w:szCs w:val="28"/>
        </w:rPr>
      </w:pPr>
      <w:r>
        <w:rPr>
          <w:rStyle w:val="FontStyle53"/>
          <w:b w:val="false"/>
          <w:sz w:val="28"/>
          <w:szCs w:val="28"/>
        </w:rPr>
        <w:t>2024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  <w:r>
        <w:br w:type="page"/>
      </w:r>
    </w:p>
    <w:p>
      <w:pPr>
        <w:pStyle w:val="Normal"/>
        <w:spacing w:before="0" w:after="0"/>
        <w:jc w:val="both"/>
        <w:rPr>
          <w:b/>
          <w:bCs/>
        </w:rPr>
      </w:pPr>
      <w:r>
        <w:rPr>
          <w:b/>
          <w:bCs/>
        </w:rPr>
        <w:t>Содержание:</w:t>
      </w:r>
    </w:p>
    <w:tbl>
      <w:tblPr>
        <w:tblW w:w="963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9639"/>
      </w:tblGrid>
      <w:tr>
        <w:trPr/>
        <w:tc>
          <w:tcPr>
            <w:tcW w:w="9639" w:type="dxa"/>
            <w:tcBorders/>
          </w:tcPr>
          <w:p>
            <w:pPr>
              <w:pStyle w:val="ListParagraph"/>
              <w:numPr>
                <w:ilvl w:val="0"/>
                <w:numId w:val="9"/>
              </w:numPr>
              <w:ind w:hanging="0" w:left="31"/>
              <w:jc w:val="both"/>
              <w:rPr>
                <w:b/>
                <w:bCs/>
              </w:rPr>
            </w:pPr>
            <w:r>
              <w:rPr>
                <w:bCs/>
              </w:rPr>
              <w:t>Вид практики и формы ее проведения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ListParagraph"/>
              <w:numPr>
                <w:ilvl w:val="0"/>
                <w:numId w:val="8"/>
              </w:numPr>
              <w:ind w:hanging="0" w:left="0"/>
              <w:jc w:val="both"/>
              <w:rPr>
                <w:b/>
                <w:bCs/>
              </w:rPr>
            </w:pPr>
            <w:r>
              <w:rPr>
                <w:bCs/>
              </w:rPr>
      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</w:t>
            </w:r>
          </w:p>
          <w:p>
            <w:pPr>
              <w:pStyle w:val="ListParagraph"/>
              <w:ind w:left="0"/>
              <w:jc w:val="both"/>
              <w:rPr>
                <w:bCs/>
              </w:rPr>
            </w:pPr>
            <w:r>
              <w:rPr>
                <w:bCs/>
              </w:rPr>
              <w:t>2.1. Перечень кодов компетенций, формируемых практикой в процессе освоения образовательной программы</w:t>
            </w:r>
          </w:p>
          <w:p>
            <w:pPr>
              <w:pStyle w:val="ListParagraph"/>
              <w:ind w:left="0"/>
              <w:jc w:val="both"/>
              <w:rPr>
                <w:bCs/>
              </w:rPr>
            </w:pPr>
            <w:r>
              <w:rPr>
                <w:bCs/>
              </w:rPr>
              <w:t>2.1.1. Компетенции и индикаторы их достижения</w:t>
            </w:r>
          </w:p>
          <w:p>
            <w:pPr>
              <w:pStyle w:val="ListParagraph"/>
              <w:ind w:left="0"/>
              <w:jc w:val="both"/>
              <w:rPr>
                <w:b/>
                <w:bCs/>
                <w:strike/>
              </w:rPr>
            </w:pPr>
            <w:r>
              <w:rPr>
                <w:bCs/>
              </w:rPr>
              <w:t>2.2. Описание планируемых результатов обучения по учебной практике (преддипломной практике) и критериев оценки результатов обучения по практике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ListParagraph"/>
              <w:ind w:hanging="720" w:left="720"/>
              <w:jc w:val="both"/>
              <w:rPr>
                <w:b/>
                <w:bCs/>
              </w:rPr>
            </w:pPr>
            <w:r>
              <w:rPr>
                <w:bCs/>
              </w:rPr>
              <w:t>3. Место практики в структуре ОПОП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Cs/>
              </w:rPr>
              <w:t>4. Объем практики в зачетных единицах и ее продолжительности в неделях и академических часах.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Cs/>
              </w:rPr>
              <w:t>5. Содержание практики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Cs/>
              </w:rPr>
              <w:t>6. Формы отчетности по практике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>7. Фонд оценочных средств для проведения промежуточной аттестации обучающихся по практике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>7.1. Паспорт фонда оценочных средств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>7.2. Описание показателей и критериев оценивания результатов практики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 xml:space="preserve">7.2.1. Показатели и критерии оценивания результатов практики 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Cs/>
              </w:rPr>
              <w:t>7.2.2. 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>8. Перечень учебной литературы и ресурсов сети «Интернет», необходимых для проведения практики</w:t>
            </w:r>
          </w:p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>8.1. Основная учебная литература</w:t>
            </w:r>
          </w:p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Cs/>
              </w:rPr>
              <w:t>8.2. Дополнительная учебная литература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Cs/>
              </w:rPr>
              <w:t xml:space="preserve">9. Перечень ресурсов информационно-телекоммуникационной сети «Интернет», необходимых для проведения практики </w:t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bCs/>
              </w:rPr>
              <w:t>10.Описание материально-технической базы, необходимой для проведения практики.</w:t>
            </w:r>
          </w:p>
          <w:p>
            <w:pPr>
              <w:pStyle w:val="ListParagraph"/>
              <w:ind w:left="-90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9639" w:type="dxa"/>
            <w:tcBorders/>
          </w:tcPr>
          <w:p>
            <w:pPr>
              <w:pStyle w:val="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Style w:val="FontStyle53"/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/>
        <w:numPr>
          <w:ilvl w:val="0"/>
          <w:numId w:val="6"/>
        </w:numPr>
        <w:jc w:val="both"/>
        <w:rPr>
          <w:rStyle w:val="FontStyle53"/>
          <w:sz w:val="24"/>
          <w:szCs w:val="24"/>
        </w:rPr>
      </w:pPr>
      <w:r>
        <w:rPr>
          <w:rStyle w:val="FontStyle53"/>
          <w:sz w:val="24"/>
          <w:szCs w:val="24"/>
        </w:rPr>
        <w:t>Вид практики и формы ее проведения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 xml:space="preserve">Вид практики – учебная практика. 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Тип практики – ознакомительная практика.  Учебная практика (ознакомительная практика) запланирована для студентов, осваивающих программу по направлению подготовки 38.03.04 Государственное и муниципальное управление.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Форма проведения практики – дискретная.</w:t>
      </w:r>
    </w:p>
    <w:p>
      <w:pPr>
        <w:pStyle w:val="Normal"/>
        <w:ind w:firstLine="709"/>
        <w:jc w:val="both"/>
        <w:rPr/>
      </w:pPr>
      <w:r>
        <w:rPr>
          <w:rFonts w:eastAsia="Calibri" w:eastAsiaTheme="minorHAnsi"/>
          <w:b/>
          <w:color w:val="000000"/>
        </w:rPr>
        <w:t>Цель</w:t>
      </w:r>
      <w:r>
        <w:rPr>
          <w:rFonts w:eastAsia="Calibri" w:eastAsiaTheme="minorHAnsi"/>
          <w:color w:val="000000"/>
        </w:rPr>
        <w:t xml:space="preserve"> учебной практики:</w:t>
      </w:r>
    </w:p>
    <w:p>
      <w:pPr>
        <w:pStyle w:val="Normal"/>
        <w:ind w:firstLine="709"/>
        <w:jc w:val="both"/>
        <w:rPr>
          <w:rFonts w:eastAsia="Calibri" w:eastAsiaTheme="minorHAnsi"/>
        </w:rPr>
      </w:pPr>
      <w:r>
        <w:rPr>
          <w:rFonts w:eastAsia="Calibri" w:eastAsiaTheme="minorHAnsi"/>
        </w:rPr>
        <w:t xml:space="preserve">-закрепление и углубление теоретических знаний, полученных студентами в процессе аудиторных занятий; </w:t>
      </w:r>
    </w:p>
    <w:p>
      <w:pPr>
        <w:pStyle w:val="Normal"/>
        <w:ind w:firstLine="709"/>
        <w:jc w:val="both"/>
        <w:rPr>
          <w:rFonts w:eastAsia="Calibri" w:eastAsiaTheme="minorHAnsi"/>
        </w:rPr>
      </w:pPr>
      <w:r>
        <w:rPr>
          <w:rFonts w:eastAsia="Calibri" w:eastAsiaTheme="minorHAnsi"/>
        </w:rPr>
        <w:t xml:space="preserve">-расширение профессионального кругозора студентов; </w:t>
      </w:r>
    </w:p>
    <w:p>
      <w:pPr>
        <w:pStyle w:val="Normal"/>
        <w:ind w:firstLine="709"/>
        <w:jc w:val="both"/>
        <w:rPr>
          <w:rFonts w:eastAsia="Calibri" w:eastAsiaTheme="minorHAnsi"/>
        </w:rPr>
      </w:pPr>
      <w:r>
        <w:rPr>
          <w:rFonts w:eastAsia="Calibri" w:eastAsiaTheme="minorHAnsi"/>
        </w:rPr>
        <w:t xml:space="preserve">-изучение опыта работы в сфере деятельности, соответствующей направлению подготовки бакалавриата 38.03.04 </w:t>
      </w:r>
      <w:r>
        <w:rPr/>
        <w:t>Государственное и муниципальное управление</w:t>
      </w:r>
      <w:r>
        <w:rPr>
          <w:bCs/>
        </w:rPr>
        <w:t>.</w:t>
      </w:r>
    </w:p>
    <w:p>
      <w:pPr>
        <w:pStyle w:val="Normal"/>
        <w:tabs>
          <w:tab w:val="clear" w:pos="708"/>
          <w:tab w:val="left" w:pos="176" w:leader="none"/>
        </w:tabs>
        <w:ind w:firstLine="709"/>
        <w:jc w:val="both"/>
        <w:rPr>
          <w:color w:themeColor="text1" w:val="000000"/>
        </w:rPr>
      </w:pPr>
      <w:r>
        <w:rPr>
          <w:b/>
          <w:color w:themeColor="text1" w:val="000000"/>
        </w:rPr>
        <w:t>Задачами</w:t>
      </w:r>
      <w:r>
        <w:rPr>
          <w:color w:themeColor="text1" w:val="000000"/>
        </w:rPr>
        <w:t xml:space="preserve"> учебной практики являются: </w:t>
      </w:r>
    </w:p>
    <w:p>
      <w:pPr>
        <w:pStyle w:val="Normal"/>
        <w:ind w:firstLine="709"/>
        <w:jc w:val="both"/>
        <w:rPr/>
      </w:pPr>
      <w:r>
        <w:rPr/>
        <w:t xml:space="preserve">-получить представление о способах организации деятельности организаций и отдельных структурных подразделений; </w:t>
      </w:r>
    </w:p>
    <w:p>
      <w:pPr>
        <w:pStyle w:val="Normal"/>
        <w:ind w:firstLine="709"/>
        <w:jc w:val="both"/>
        <w:rPr/>
      </w:pPr>
      <w:r>
        <w:rPr/>
        <w:t xml:space="preserve">-познакомиться с базовыми вопросами организации деятельности службы управления персоналом организации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управления; службы занятости и  социальной защиты населения регионов и городов, кадровые агентства, в целом или их структурных подразделений;  </w:t>
      </w:r>
    </w:p>
    <w:p>
      <w:pPr>
        <w:pStyle w:val="Normal"/>
        <w:ind w:firstLine="709"/>
        <w:jc w:val="both"/>
        <w:rPr/>
      </w:pPr>
      <w:r>
        <w:rPr/>
        <w:t xml:space="preserve">-приобрести практические умения и навыки описания рабочего места и должности </w:t>
      </w:r>
    </w:p>
    <w:p>
      <w:pPr>
        <w:pStyle w:val="Normal"/>
        <w:ind w:firstLine="709"/>
        <w:jc w:val="both"/>
        <w:rPr/>
      </w:pPr>
      <w:r>
        <w:rPr/>
        <w:t xml:space="preserve">специалистов. </w:t>
      </w:r>
    </w:p>
    <w:p>
      <w:pPr>
        <w:pStyle w:val="Normal"/>
        <w:ind w:firstLine="709"/>
        <w:jc w:val="both"/>
        <w:rPr/>
      </w:pPr>
      <w:r>
        <w:rPr>
          <w:b/>
        </w:rPr>
        <w:t>Место учебной практики</w:t>
      </w:r>
      <w:r>
        <w:rPr/>
        <w:t xml:space="preserve"> – проводится в </w:t>
      </w:r>
      <w:r>
        <w:rPr>
          <w:color w:val="000000"/>
          <w:shd w:fill="FFFFFF" w:val="clear"/>
        </w:rPr>
        <w:t>государственных и муниципальных предприятиях и учреждениях, в научных и образовательных организациях, в политических партиях, общественно-политических, некоммерческих и коммерческих организациях, научных и образовательных организациях, общественно-политических, коммерческих и некоммерческих организаций, а также в</w:t>
      </w:r>
      <w:r>
        <w:rPr/>
        <w:t xml:space="preserve"> службе занятости и социальной защиты населения, в организациях, специализирующихся на управленческом и кадровом консалтинге и аудите.</w:t>
      </w:r>
    </w:p>
    <w:p>
      <w:pPr>
        <w:pStyle w:val="Normal"/>
        <w:ind w:firstLine="709"/>
        <w:jc w:val="both"/>
        <w:rPr/>
      </w:pPr>
      <w:r>
        <w:rPr/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>
      <w:pPr>
        <w:pStyle w:val="Normal"/>
        <w:ind w:firstLine="709"/>
        <w:jc w:val="both"/>
        <w:rPr/>
      </w:pPr>
      <w:r>
        <w:rPr>
          <w:bCs/>
        </w:rPr>
        <w:t>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доступности.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Программа практики составлена в соответствии с: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1.</w:t>
        <w:tab/>
        <w:t>Федеральным Законом «Об образовании в Российской Федерации» от 29.12.2012г.  N 273-ФЗ;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2.</w:t>
        <w:tab/>
        <w:t xml:space="preserve">Трудовым кодексом Российской Федерации от 30 декабря 2001 г. № 197-ФЗ (ред. от 13.07.2015); 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3.</w:t>
        <w:tab/>
        <w:t>Приказом Министерства образования и науки Российской Федерации от 05.04.2017 г. № 301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магистратуры»;</w:t>
      </w:r>
    </w:p>
    <w:p>
      <w:pPr>
        <w:pStyle w:val="ListParagraph"/>
        <w:ind w:firstLine="709" w:left="0"/>
        <w:jc w:val="both"/>
        <w:rPr>
          <w:rFonts w:eastAsia="Calibri"/>
        </w:rPr>
      </w:pPr>
      <w:r>
        <w:rPr>
          <w:rStyle w:val="FontStyle53"/>
          <w:b w:val="false"/>
          <w:sz w:val="24"/>
          <w:szCs w:val="24"/>
        </w:rPr>
        <w:t>4.</w:t>
        <w:tab/>
      </w:r>
      <w:r>
        <w:rPr>
          <w:bCs/>
        </w:rPr>
        <w:t>Приказом Министерства науки и высшего образования Российской Федерации от № 1016 от 13.08.2020 "Об утверждении федерального государственного образовательного стандарта высшего образования – бакалавриата по направлению подготовки 38.03.04 Государственное и муниципальное управление;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rStyle w:val="FontStyle53"/>
          <w:b w:val="false"/>
          <w:sz w:val="24"/>
          <w:szCs w:val="24"/>
        </w:rPr>
        <w:t>5.</w:t>
        <w:tab/>
        <w:t xml:space="preserve">Приказом </w:t>
      </w:r>
      <w:r>
        <w:rPr/>
        <w:t>Министерства науки и высшего образования Российской Федерации и Министерства просвещения Российской Федерации от 05.08.2020 № 885/390 «О практической подготовке обучающихся»</w:t>
      </w:r>
      <w:r>
        <w:rPr>
          <w:rStyle w:val="FontStyle53"/>
          <w:b w:val="false"/>
          <w:sz w:val="24"/>
          <w:szCs w:val="24"/>
        </w:rPr>
        <w:t>.</w:t>
      </w:r>
    </w:p>
    <w:p>
      <w:pPr>
        <w:pStyle w:val="Normal"/>
        <w:widowControl/>
        <w:ind w:firstLine="708"/>
        <w:jc w:val="both"/>
        <w:rPr>
          <w:rStyle w:val="FontStyle53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ListParagraph"/>
        <w:widowControl/>
        <w:numPr>
          <w:ilvl w:val="0"/>
          <w:numId w:val="7"/>
        </w:numPr>
        <w:jc w:val="both"/>
        <w:rPr>
          <w:b/>
          <w:i/>
          <w:i/>
        </w:rPr>
      </w:pPr>
      <w:r>
        <w:rPr>
          <w:b/>
          <w:i/>
        </w:rPr>
        <w:t>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>
      <w:pPr>
        <w:pStyle w:val="ListParagraph"/>
        <w:widowControl/>
        <w:numPr>
          <w:ilvl w:val="1"/>
          <w:numId w:val="7"/>
        </w:numPr>
        <w:rPr>
          <w:b/>
        </w:rPr>
      </w:pPr>
      <w:r>
        <w:rPr>
          <w:b/>
          <w:lang w:eastAsia="en-US"/>
        </w:rPr>
        <w:t xml:space="preserve"> </w:t>
      </w:r>
      <w:r>
        <w:rPr>
          <w:b/>
          <w:lang w:eastAsia="en-US"/>
        </w:rPr>
        <w:t xml:space="preserve">Перечень кодов компетенций, формируемых практикой в процессе освоение образовательной программы </w:t>
      </w:r>
    </w:p>
    <w:tbl>
      <w:tblPr>
        <w:tblStyle w:val="a8"/>
        <w:tblW w:w="85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77"/>
        <w:gridCol w:w="3545"/>
        <w:gridCol w:w="1984"/>
      </w:tblGrid>
      <w:tr>
        <w:trPr>
          <w:trHeight w:val="873" w:hRule="atLeast"/>
        </w:trPr>
        <w:tc>
          <w:tcPr>
            <w:tcW w:w="2977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Группа компетенций</w:t>
            </w:r>
          </w:p>
        </w:tc>
        <w:tc>
          <w:tcPr>
            <w:tcW w:w="3545" w:type="dxa"/>
            <w:tcBorders/>
            <w:vAlign w:val="center"/>
          </w:tcPr>
          <w:p>
            <w:pPr>
              <w:pStyle w:val="Normal"/>
              <w:spacing w:before="0" w:after="0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Категория компетенций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ind w:hanging="1310" w:left="1310"/>
              <w:jc w:val="center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Код</w:t>
            </w:r>
          </w:p>
        </w:tc>
      </w:tr>
      <w:tr>
        <w:trPr>
          <w:trHeight w:val="413" w:hRule="atLeast"/>
        </w:trPr>
        <w:tc>
          <w:tcPr>
            <w:tcW w:w="2977" w:type="dxa"/>
            <w:vMerge w:val="restart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Универсальные</w:t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bCs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Безопасность жизнедеятельности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УК-1</w:t>
            </w:r>
          </w:p>
        </w:tc>
      </w:tr>
      <w:tr>
        <w:trPr>
          <w:trHeight w:val="563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Разработка и реализация проектов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УК-2</w:t>
            </w:r>
          </w:p>
        </w:tc>
      </w:tr>
      <w:tr>
        <w:trPr>
          <w:trHeight w:val="401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Командная работа и лидерство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УК-3</w:t>
            </w:r>
          </w:p>
        </w:tc>
      </w:tr>
      <w:tr>
        <w:trPr>
          <w:trHeight w:val="268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Коммуникация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УК-4</w:t>
            </w:r>
          </w:p>
        </w:tc>
      </w:tr>
      <w:tr>
        <w:trPr>
          <w:trHeight w:val="413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Самоорганизация и саморазвитие)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УК-6</w:t>
            </w:r>
          </w:p>
        </w:tc>
      </w:tr>
      <w:tr>
        <w:trPr>
          <w:trHeight w:val="846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Самоорганизация и саморазвитие (в том числе здоровьесбережение)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УК-7</w:t>
            </w:r>
          </w:p>
        </w:tc>
      </w:tr>
      <w:tr>
        <w:trPr>
          <w:trHeight w:val="561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Безопасность жизнедеятельности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УК-8</w:t>
            </w:r>
          </w:p>
        </w:tc>
      </w:tr>
      <w:tr>
        <w:trPr>
          <w:trHeight w:val="825" w:hRule="atLeast"/>
        </w:trPr>
        <w:tc>
          <w:tcPr>
            <w:tcW w:w="2977" w:type="dxa"/>
            <w:vMerge w:val="continue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lineRule="auto" w:line="237" w:before="0" w:after="45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Экономическая культура, в том числе финансовая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грамотность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УК-10</w:t>
            </w:r>
          </w:p>
        </w:tc>
      </w:tr>
      <w:tr>
        <w:trPr>
          <w:trHeight w:val="678" w:hRule="atLeast"/>
        </w:trPr>
        <w:tc>
          <w:tcPr>
            <w:tcW w:w="2977" w:type="dxa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Общепрофессиональные компетенции</w:t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ОПК-1; ОПК-2; ОПК-3; ОПК-5; ОПК-7;</w:t>
            </w:r>
          </w:p>
        </w:tc>
      </w:tr>
      <w:tr>
        <w:trPr>
          <w:trHeight w:val="1020" w:hRule="atLeast"/>
        </w:trPr>
        <w:tc>
          <w:tcPr>
            <w:tcW w:w="2977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Профессиональные</w:t>
            </w:r>
          </w:p>
        </w:tc>
        <w:tc>
          <w:tcPr>
            <w:tcW w:w="3545" w:type="dxa"/>
            <w:tcBorders/>
          </w:tcPr>
          <w:p>
            <w:pPr>
              <w:pStyle w:val="Normal"/>
              <w:spacing w:before="0" w:after="0"/>
              <w:jc w:val="center"/>
              <w:rPr>
                <w:strike/>
              </w:rPr>
            </w:pPr>
            <w:r>
              <w:rPr>
                <w:rFonts w:eastAsia="Times New Roman" w:cs="Times New Roman"/>
                <w:strike/>
                <w:kern w:val="0"/>
                <w:lang w:val="ru-RU" w:eastAsia="ru-RU" w:bidi="ar-SA"/>
              </w:rPr>
              <w:t>-</w:t>
            </w:r>
          </w:p>
        </w:tc>
        <w:tc>
          <w:tcPr>
            <w:tcW w:w="1984" w:type="dxa"/>
            <w:tcBorders/>
          </w:tcPr>
          <w:p>
            <w:pPr>
              <w:pStyle w:val="Normal"/>
              <w:spacing w:before="0" w:after="0"/>
              <w:jc w:val="both"/>
              <w:rPr>
                <w:highlight w:val="yellow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ПК-1; ПК-3; ПК-6; ПК-11; ПК-17; ПК-19</w:t>
            </w:r>
          </w:p>
        </w:tc>
      </w:tr>
    </w:tbl>
    <w:p>
      <w:pPr>
        <w:pStyle w:val="Normal"/>
        <w:ind w:firstLine="72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ListParagraph"/>
        <w:widowControl/>
        <w:numPr>
          <w:ilvl w:val="2"/>
          <w:numId w:val="7"/>
        </w:numPr>
        <w:rPr/>
      </w:pPr>
      <w:r>
        <w:rPr>
          <w:b/>
        </w:rPr>
        <w:t xml:space="preserve">Компетенции и индикаторы их достижения </w:t>
      </w:r>
    </w:p>
    <w:p>
      <w:pPr>
        <w:pStyle w:val="Normal"/>
        <w:rPr/>
      </w:pPr>
      <w:r>
        <w:rPr/>
      </w:r>
    </w:p>
    <w:tbl>
      <w:tblPr>
        <w:tblpPr w:vertAnchor="text" w:horzAnchor="margin" w:leftFromText="180" w:rightFromText="180" w:tblpX="0" w:tblpY="86"/>
        <w:tblW w:w="957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40"/>
        <w:gridCol w:w="2887"/>
        <w:gridCol w:w="5145"/>
      </w:tblGrid>
      <w:tr>
        <w:trPr/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Код компетенции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Формулировка компетенции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Индикаторы достижения компетенции </w:t>
            </w:r>
          </w:p>
          <w:p>
            <w:pPr>
              <w:pStyle w:val="Normal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УК-1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iCs/>
                <w:sz w:val="22"/>
                <w:szCs w:val="22"/>
              </w:rPr>
            </w:pPr>
            <w:r>
              <w:rPr/>
              <w:t>УК-1.1 Анализирует задачу, выделяя ее базовые составляющие, осуществляет декомпозицию задачи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УК-1.2 Выбирает ресурсы для поиска информации необходимой для решения поставленной задачи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УК-1.3 Находит, критически анализирует, сопоставляет, систематизирует и обобщает обнаруженную информацию, определяет парадигму, в рамках которой будет решаться поставленная задача.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УК-1.4 Выявляет системные связи и отношения между изучаемыми явлениями, процессами и/или объектами на основе принятой парадигмы.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УК-1.5 Предлагает решение(я) задачи, оценивает достоинства и недостатки (теоретические задачи), преимущества и риски (практические задачи).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УК-2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УК-2.1 Участвует в разработке проекта, определении его конечной цели, исходя из действующих правовых норм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УК-2.2 Решает поставленную перед </w:t>
              <w:tab/>
              <w:t xml:space="preserve">ним подцель </w:t>
              <w:tab/>
              <w:t>проекта, через формулирование конкретных задач.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УК-2.3 Учитывает при решении поставленных задач трудовые и материальные ресурсы, ограничения проекта - сроки, стоимость, содержание.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УК-2.4 Реализует внутренние и внешние взаимодействия, предупреждает и разрешает конфликты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УК-2.5 Владеет навыками работы оформления документации, публично представляет результаты решения конкретной задачи проекта или проекта в целом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УК-4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УК-4.1 Владеет системой норм русского литературного языка и нормами иностранного (-ых) языка (-ов); способен логически и грамматически верно строить устную и письменную речь.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УК-4.2 Грамотно строит коммуникацию, исходя из целей и ситуации; использует коммуникативно приемлемые стиль общения, вербальные и невербальные средства взаимодействия с партнёрами.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УК-4.3 Использует информационно-коммуникационнные технологии </w:t>
              <w:tab/>
              <w:t xml:space="preserve">при поиске необходимой информации в процессе </w:t>
              <w:tab/>
              <w:t xml:space="preserve">решения стандартных коммуникативных задач на государственном </w:t>
              <w:tab/>
              <w:t>и иностранном (-ых) языках.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УК-4.4 Свободно воспринимает, анализирует и критически оценивает устную и письменную деловую информацию на русском, родном и иностранном (-ых) языке (ах).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УК-4.5 Демонстрирует умение выполнять перевод текстов иностранного (-ых) на государственный язык, а также с государственного на иностранный (-ые) язык (-и).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УК-6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УК-6.1 Оценивает личностные ресурсы по достижению целей управления своим временем для успешного выполнения порученной работы и саморазвития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УК-6.2 Критически оценивает эффективность использования времени при решении поставленных задач, а также относительно полученного результата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37"/>
              <w:ind w:right="64"/>
              <w:rPr/>
            </w:pPr>
            <w:r>
              <w:rPr/>
              <w:t xml:space="preserve">УК-6.3 Проявляет интерес к саморазвитию и использует предоставляемые </w:t>
            </w:r>
          </w:p>
          <w:p>
            <w:pPr>
              <w:pStyle w:val="Normal"/>
              <w:jc w:val="both"/>
              <w:rPr/>
            </w:pPr>
            <w:r>
              <w:rPr/>
              <w:t>возможности для приобретения новых знаний и навыков, на основе представлений о непрерывности образования в течение всей жизни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УК-6.4 Использует различные технологии самосовершенствования и саморазвития, приемы достижения личной эффективности.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УК-10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37" w:before="0" w:after="46"/>
              <w:rPr/>
            </w:pPr>
            <w:r>
              <w:rPr/>
              <w:t xml:space="preserve">УК-10.1 Ориентируется в экономических и </w:t>
            </w:r>
          </w:p>
          <w:p>
            <w:pPr>
              <w:pStyle w:val="Normal"/>
              <w:jc w:val="both"/>
              <w:rPr/>
            </w:pPr>
            <w:r>
              <w:rPr/>
              <w:t>финансовых новостях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37" w:before="0" w:after="47"/>
              <w:ind w:right="63"/>
              <w:rPr/>
            </w:pPr>
            <w:r>
              <w:rPr/>
              <w:t xml:space="preserve">УК-10.2 Способен провести финансовый анализ, имеет представление о </w:t>
            </w:r>
          </w:p>
          <w:p>
            <w:pPr>
              <w:pStyle w:val="Normal"/>
              <w:jc w:val="both"/>
              <w:rPr/>
            </w:pPr>
            <w:r>
              <w:rPr/>
              <w:t>финансовых продуктах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37" w:before="0" w:after="44"/>
              <w:ind w:right="61"/>
              <w:rPr/>
            </w:pPr>
            <w:r>
              <w:rPr/>
              <w:t xml:space="preserve">УК-10.3 Управляет личными финансами, знает основы планирования личного </w:t>
            </w:r>
          </w:p>
          <w:p>
            <w:pPr>
              <w:pStyle w:val="Normal"/>
              <w:jc w:val="both"/>
              <w:rPr/>
            </w:pPr>
            <w:r>
              <w:rPr/>
              <w:t>бюджета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 xml:space="preserve">ОПК 1 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обеспечивать приоритет прав и свобод человека; соблюдать нормы законодательства Российской Федерации и служебной этики в своей профессиональной деятельности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color w:themeColor="text1" w:val="000000"/>
              </w:rPr>
              <w:t>ОПК-1.1 Применяет знания для обеспечения приоритета прав и свобод человека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color w:themeColor="text1" w:val="000000"/>
              </w:rPr>
              <w:t>ОПК-1.2 Соблюдает нормы служебной этики в профессиональной деятельности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color w:themeColor="text1" w:val="000000"/>
              </w:rPr>
              <w:t>ОПК-1.3 Осуществляет профессиональную деятельность в соответствии с законодательством РФ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ОПК-2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разрабатывать и реализовывать управленческие решения, меры регулирующего воздействия, в том числе контрольно-надзорные функции, государственные и муниципальные программы на основе анализа социально-экономических процессов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ОПК-2.1 Разрабатывает обоснованные организационно-управленческие решения с учетом их социально-экономической значимости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ОПК-2.2. Осуществляет содействие по разработке и реализации управленческих решений в условиях сложной и динамичной среды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>
                <w:sz w:val="22"/>
                <w:szCs w:val="22"/>
              </w:rPr>
              <w:t xml:space="preserve">ОПК-2.3 Оценивает последствия принятия организационно-управленческих решений 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ОПК-2.4 Осуществляет разработку мер регулирующего воздействия на основе нормативно-правовых актов 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ОПК-2.5 Осуществляет контрольно-надзорные функции по реализации государственных и муниципальных программ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</w:rPr>
              <w:t>ОПК-3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анализировать и применять нормы конституционного, административного и служебного права в профессиональной деятельности; использовать правоприменительную практику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ОПК-3.1 Анализирует нормы конституционного, административного и служебного права в профессиональной деятельности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ОПК-3.2 Применяет нормы конституционного, административного и служебного права в профессиональной деятельности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ОПК-3.3 Использует правоприменительную практику в профессиональной деятельности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ОПК-5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ОПК-5 Способен использовать в профессиональной деятельности информационно-коммуникационные технологии, государственные и муниципальные информационные системы; применять технологии электронного правительства и предоставления государственных (муниципальных) услуг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37"/>
              <w:ind w:right="60"/>
              <w:rPr/>
            </w:pPr>
            <w:r>
              <w:rPr/>
              <w:t>ОПК-5.1</w:t>
            </w:r>
          </w:p>
          <w:p>
            <w:pPr>
              <w:pStyle w:val="Normal"/>
              <w:jc w:val="both"/>
              <w:rPr/>
            </w:pPr>
            <w:r>
              <w:rPr>
                <w:sz w:val="22"/>
                <w:szCs w:val="22"/>
              </w:rPr>
              <w:t xml:space="preserve">Использует современные информационно-коммуникационные технологии при решении профессиональных задач 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ОПК-5.2 Использует государственные и муниципальные информационные системы для решения практических задач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ОПК-5.3 Применяет технологии электронного правительства и предоставления государственных (муниципальных) услуг в профессиональной деятельности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ОПК-7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ОПК-7 Способен осуществлять внутриорганизационные и межведомственные коммуникации, обеспечивать взаимодействие органов власти с гражданами, коммерческими организациями, институтами гражданского общества, средствами массовой информации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ОПК-7.1 Осуществляет внутриорганизационные и межведомственные коммуникации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>ОПК-7.2 Обеспечивает взаимодействие органов власти с гражданами, коммерческими организациями, институтами гражданского общества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/>
            </w:pPr>
            <w:r>
              <w:rPr/>
              <w:t xml:space="preserve">ОПК-7.3 Использует средства массовой информации для реализации профессиональных задач 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ПК-1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Способен использовать, обобщать и анализировать информацию, ставить цели и находить пути их достижения с использованием современных информационно-коммуникационных технологий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ПК-1.1 Организует сбор и анализ информации с использованием современных информационно-коммуникационных технологий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Cs/>
                <w:iCs/>
              </w:rPr>
            </w:pPr>
            <w:r>
              <w:rPr>
                <w:bCs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iCs/>
                <w:sz w:val="22"/>
                <w:szCs w:val="22"/>
              </w:rPr>
            </w:pPr>
            <w:r>
              <w:rPr/>
              <w:t>ПК-1.2 Обобщает и анализирует результаты анализа с применением информационных технологий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76"/>
              <w:rPr>
                <w:bCs/>
                <w:iCs/>
              </w:rPr>
            </w:pPr>
            <w:r>
              <w:rPr>
                <w:bCs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iCs/>
                <w:sz w:val="22"/>
                <w:szCs w:val="22"/>
              </w:rPr>
            </w:pPr>
            <w:r>
              <w:rPr/>
              <w:t>ПК-1.4 Ставит цели и находит пути решения на основе проведенного анализа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ПК-1.5 Разрабатывает решения и пути достижения целей с использованием современных информационно-коммуникационных технологий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ПК-3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Способен применять на практике требования законодательства Российской Федерации и нормативных правовых актов, регулирующих деятельность в профессиональной сфер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iCs/>
                <w:sz w:val="22"/>
                <w:szCs w:val="22"/>
              </w:rPr>
            </w:pPr>
            <w:r>
              <w:rPr/>
              <w:t>ПК-3.1 Использует основные нормы права, нормативного правового акта и этапы его разработки в профессиональной деятельности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iCs/>
                <w:sz w:val="22"/>
                <w:szCs w:val="22"/>
              </w:rPr>
            </w:pPr>
            <w:r>
              <w:rPr/>
              <w:t>ПК-3.2 Применяет на практике</w:t>
            </w:r>
            <w:r>
              <w:rPr>
                <w:b/>
              </w:rPr>
              <w:t xml:space="preserve"> </w:t>
            </w:r>
            <w:r>
              <w:rPr/>
              <w:t>требования законодательства Российской Федерации и нормативных правовых актов, регулирующих деятельность в профессиональной сфере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ПК-3.3 Разрабатывает проекты нормативных правовых актов и других документов, регулирующих деятельность в различных сферах профессиональной деятельности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ПК-6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Способен качественно осуществлять исполнительно-распорядительные и обеспечивающие функции в деятельности органов государственной и муниципальной власти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ПК-6.1 Осуществляет исполнительно-распорядительные и обеспечивающие функции в деятельности органов государственной и муниципальной власти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ПК-6.2 Осуществляет функции по организации деятельности органов государственной власти и местного самоуправления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b/>
                <w:bCs/>
                <w:iCs/>
                <w:sz w:val="22"/>
                <w:szCs w:val="22"/>
              </w:rPr>
            </w:pPr>
            <w:r>
              <w:rPr/>
              <w:t>ПК-6.3 Готовит аналитические, информационные и другие материалы для реализации исполнительно-распорядительных и обеспечивающих функций в деятельности органов государственной и муниципальной власти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ПК-11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Способен вести делопроизводство и документооборот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научных и образовательных организациях, политических партиях, общественно-политических организациях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ПК-11.1 Использует знания современного законодательства в сфере российского делопроизводства, нормативные и методические документы, регулирующие движение документооборота в государственных и муниципальных организациях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ПК-11.2 Ведет</w:t>
            </w:r>
            <w:r>
              <w:rPr>
                <w:b/>
              </w:rPr>
              <w:t xml:space="preserve"> </w:t>
            </w:r>
            <w:r>
              <w:rPr/>
              <w:t>делопроизводство и документооборот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научных и образовательных организациях, политических партиях, общественно-политических организациях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ПК-11.3 Взаимодействует с различными структурными подразделениями в рамках внутриведомственного и межведомственного электронного документооборота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ПК-17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Способен к эффективной коммуникации, взаимодействием со средствами массовой информации и референтными группами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ПК-17.1 Использует технологии эффективной коммуникации при взаимодействии со средствами массовой информации и референтными группами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ПК-17.2 Осуществляет организацию мероприятий с участием средств массовой информации, развитие и наполнение официальных интернет-сайтов государственных и муниципальных органов власти и представительств в </w:t>
            </w:r>
          </w:p>
          <w:p>
            <w:pPr>
              <w:pStyle w:val="Normal"/>
              <w:jc w:val="both"/>
              <w:rPr/>
            </w:pPr>
            <w:r>
              <w:rPr/>
              <w:t>социальных сетях и блогах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sz w:val="22"/>
                <w:szCs w:val="22"/>
              </w:rPr>
            </w:pPr>
            <w:r>
              <w:rPr/>
              <w:t>ПК-17.3 Формирует и продвигает имидж государственного и муниципального органа власти посредством инструментов эффективной коммуникации</w:t>
            </w:r>
          </w:p>
        </w:tc>
      </w:tr>
      <w:tr>
        <w:trPr/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  <w:t>ПК-19</w:t>
            </w:r>
          </w:p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 xml:space="preserve"> </w:t>
            </w:r>
            <w:r>
              <w:rPr/>
              <w:t>Способен владеть нормами профессиональной этики, основными технологиями формирования и продвижения имиджа государственной и муниципальной службы, базовыми технологиями формирования общественного мнения</w:t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ПК-19.1</w:t>
            </w:r>
            <w:r>
              <w:rPr>
                <w:b/>
              </w:rPr>
              <w:t xml:space="preserve"> </w:t>
            </w:r>
            <w:r>
              <w:rPr/>
              <w:t xml:space="preserve">Владеет нормами профессиональной этики 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ПК-19.2 Использует в профессиональной деятельности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основные технологии формирования и продвижения имиджа государственной и муниципальной службы </w:t>
            </w:r>
          </w:p>
        </w:tc>
      </w:tr>
      <w:tr>
        <w:trPr/>
        <w:tc>
          <w:tcPr>
            <w:tcW w:w="1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76"/>
              <w:rPr>
                <w:b/>
                <w:iCs/>
              </w:rPr>
            </w:pPr>
            <w:r>
              <w:rPr>
                <w:b/>
                <w:iCs/>
              </w:rPr>
            </w:r>
          </w:p>
        </w:tc>
        <w:tc>
          <w:tcPr>
            <w:tcW w:w="288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/>
              <w:t>ПК-19.3 Использует базовые технологии формирования общественного мнения в профессиональной деятельности</w:t>
            </w:r>
          </w:p>
        </w:tc>
      </w:tr>
    </w:tbl>
    <w:p>
      <w:pPr>
        <w:pStyle w:val="ListParagraph"/>
        <w:ind w:left="360"/>
        <w:rPr/>
      </w:pPr>
      <w:r>
        <w:rPr/>
      </w:r>
    </w:p>
    <w:p>
      <w:pPr>
        <w:pStyle w:val="ListParagraph"/>
        <w:widowControl/>
        <w:numPr>
          <w:ilvl w:val="1"/>
          <w:numId w:val="7"/>
        </w:numPr>
        <w:jc w:val="center"/>
        <w:rPr>
          <w:b/>
        </w:rPr>
      </w:pPr>
      <w:r>
        <w:rPr>
          <w:b/>
        </w:rPr>
        <w:t>Описание планируемых результатов обучения по учебной практике (преддипломной практике) и критериев оценки результатов обучения по практике</w:t>
      </w:r>
    </w:p>
    <w:p>
      <w:pPr>
        <w:pStyle w:val="Normal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</w:p>
    <w:p>
      <w:pPr>
        <w:pStyle w:val="ListParagraph"/>
        <w:widowControl/>
        <w:numPr>
          <w:ilvl w:val="2"/>
          <w:numId w:val="7"/>
        </w:numPr>
        <w:ind w:hanging="142" w:left="426"/>
        <w:jc w:val="center"/>
        <w:rPr/>
      </w:pPr>
      <w:r>
        <w:rPr/>
        <w:t>Описание планируемых результатов обучения по учебной практике (ознакомительной практике):</w:t>
      </w:r>
    </w:p>
    <w:p>
      <w:pPr>
        <w:pStyle w:val="Normal"/>
        <w:ind w:firstLine="719" w:left="-11"/>
        <w:jc w:val="both"/>
        <w:rPr/>
      </w:pPr>
      <w:r>
        <w:rPr/>
        <w:t>Планируемые результаты обучения по учебной практике (ознакомительной практике) представлены дескрипторами (знания, умения, навыки).</w:t>
      </w:r>
    </w:p>
    <w:p>
      <w:pPr>
        <w:pStyle w:val="Normal"/>
        <w:ind w:firstLine="719" w:left="-11"/>
        <w:rPr/>
      </w:pPr>
      <w:r>
        <w:rPr/>
      </w:r>
    </w:p>
    <w:tbl>
      <w:tblPr>
        <w:tblStyle w:val="a8"/>
        <w:tblW w:w="9639" w:type="dxa"/>
        <w:jc w:val="left"/>
        <w:tblInd w:w="-1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26"/>
        <w:gridCol w:w="2591"/>
        <w:gridCol w:w="2653"/>
        <w:gridCol w:w="2568"/>
      </w:tblGrid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Дескрипторы по дисциплине</w:t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Знать</w:t>
            </w:r>
          </w:p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Уметь</w:t>
            </w:r>
          </w:p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Владеть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УК-1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-историю возникновения и развития научных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программ, 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-структуру научного знания и динамику его развития,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-факторы социокультурной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детерминации</w:t>
            </w:r>
            <w:r>
              <w:rPr>
                <w:rFonts w:eastAsia="Times New Roman" w:cs="Times New Roman"/>
                <w:spacing w:val="-3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научного познания;</w:t>
            </w:r>
          </w:p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-осуществлять самостоятельный поиск и проводить анализ научной литературы</w:t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-самостоятельно проводить анализ философского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содержания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научных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проблем</w:t>
            </w:r>
          </w:p>
        </w:tc>
        <w:tc>
          <w:tcPr>
            <w:tcW w:w="2568" w:type="dxa"/>
            <w:tcBorders/>
          </w:tcPr>
          <w:p>
            <w:pPr>
              <w:pStyle w:val="Normal"/>
              <w:tabs>
                <w:tab w:val="clear" w:pos="708"/>
                <w:tab w:val="left" w:pos="1440" w:leader="none"/>
              </w:tabs>
              <w:overflowPunct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-анализом </w:t>
            </w:r>
          </w:p>
          <w:p>
            <w:pPr>
              <w:pStyle w:val="Normal"/>
              <w:tabs>
                <w:tab w:val="clear" w:pos="708"/>
                <w:tab w:val="left" w:pos="1440" w:leader="none"/>
              </w:tabs>
              <w:overflowPunct w:val="true"/>
              <w:spacing w:before="0" w:after="0"/>
              <w:jc w:val="both"/>
              <w:rPr>
                <w:spacing w:val="1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специфики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дисциплинарных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</w:p>
          <w:p>
            <w:pPr>
              <w:pStyle w:val="Normal"/>
              <w:tabs>
                <w:tab w:val="clear" w:pos="708"/>
                <w:tab w:val="left" w:pos="1440" w:leader="none"/>
              </w:tabs>
              <w:overflowPunct w:val="true"/>
              <w:spacing w:before="0" w:after="0"/>
              <w:jc w:val="both"/>
              <w:rPr>
                <w:spacing w:val="1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spacing w:val="6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междисциплинарных</w:t>
            </w:r>
            <w:r>
              <w:rPr>
                <w:rFonts w:eastAsia="Times New Roman" w:cs="Times New Roman"/>
                <w:spacing w:val="6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исследований,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</w:p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стратегий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научного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поиска и научного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исследования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 современном этапе развития науки</w:t>
            </w:r>
          </w:p>
        </w:tc>
      </w:tr>
      <w:tr>
        <w:trPr>
          <w:trHeight w:val="443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УК-2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-современные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ориентиры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развития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науки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образования</w:t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-определять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перспективные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направления </w:t>
            </w:r>
            <w:r>
              <w:rPr>
                <w:rFonts w:eastAsia="Times New Roman" w:cs="Times New Roman"/>
                <w:spacing w:val="-1"/>
                <w:kern w:val="0"/>
                <w:lang w:val="ru-RU" w:eastAsia="ru-RU" w:bidi="ar-SA"/>
              </w:rPr>
              <w:t>научных</w:t>
            </w:r>
            <w:r>
              <w:rPr>
                <w:rFonts w:eastAsia="Times New Roman" w:cs="Times New Roman"/>
                <w:spacing w:val="-5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исследований</w:t>
            </w:r>
          </w:p>
        </w:tc>
        <w:tc>
          <w:tcPr>
            <w:tcW w:w="2568" w:type="dxa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теоретико-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методологическими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подходами</w:t>
            </w:r>
            <w:r>
              <w:rPr>
                <w:rFonts w:eastAsia="Times New Roman" w:cs="Times New Roman"/>
                <w:spacing w:val="14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в</w:t>
            </w:r>
            <w:r>
              <w:rPr>
                <w:rFonts w:eastAsia="Times New Roman" w:cs="Times New Roman"/>
                <w:spacing w:val="12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решении</w:t>
            </w:r>
            <w:r>
              <w:rPr>
                <w:rFonts w:eastAsia="Times New Roman" w:cs="Times New Roman"/>
                <w:spacing w:val="-5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актуальных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проблем</w:t>
            </w:r>
          </w:p>
        </w:tc>
      </w:tr>
      <w:tr>
        <w:trPr>
          <w:trHeight w:val="445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УК-3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ListParagraph"/>
              <w:tabs>
                <w:tab w:val="clear" w:pos="708"/>
                <w:tab w:val="left" w:pos="-1" w:leader="none"/>
              </w:tabs>
              <w:spacing w:before="0" w:after="0"/>
              <w:ind w:left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организационно-методические</w:t>
            </w:r>
            <w:r>
              <w:rPr>
                <w:rFonts w:eastAsia="Times New Roman" w:cs="Times New Roman"/>
                <w:spacing w:val="33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основы</w:t>
            </w:r>
            <w:r>
              <w:rPr>
                <w:rFonts w:eastAsia="Times New Roman" w:cs="Times New Roman"/>
                <w:spacing w:val="33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научно-исследовательской</w:t>
            </w:r>
            <w:r>
              <w:rPr>
                <w:rFonts w:eastAsia="Times New Roman" w:cs="Times New Roman"/>
                <w:spacing w:val="35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spacing w:val="35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прикладной</w:t>
            </w:r>
            <w:r>
              <w:rPr>
                <w:rFonts w:eastAsia="Times New Roman" w:cs="Times New Roman"/>
                <w:spacing w:val="-5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(практической)</w:t>
            </w:r>
            <w:r>
              <w:rPr>
                <w:rFonts w:eastAsia="Times New Roman" w:cs="Times New Roman"/>
                <w:spacing w:val="-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работы в</w:t>
            </w:r>
            <w:r>
              <w:rPr>
                <w:rFonts w:eastAsia="Times New Roman" w:cs="Times New Roman"/>
                <w:spacing w:val="-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области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психологии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ListParagraph"/>
              <w:tabs>
                <w:tab w:val="clear" w:pos="708"/>
                <w:tab w:val="left" w:pos="-74" w:leader="none"/>
              </w:tabs>
              <w:spacing w:before="0" w:after="0"/>
              <w:ind w:left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умело использовать и организовывать различные формы и процедуры организации и проведения теоретических и эмпирических исследований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ListParagraph"/>
              <w:tabs>
                <w:tab w:val="clear" w:pos="708"/>
                <w:tab w:val="left" w:pos="-38" w:leader="none"/>
              </w:tabs>
              <w:spacing w:before="0" w:after="0"/>
              <w:ind w:left="0"/>
              <w:contextualSpacing w:val="false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процедурами,</w:t>
            </w:r>
            <w:r>
              <w:rPr>
                <w:rFonts w:eastAsia="Times New Roman" w:cs="Times New Roman"/>
                <w:spacing w:val="25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связанными</w:t>
            </w:r>
            <w:r>
              <w:rPr>
                <w:rFonts w:eastAsia="Times New Roman" w:cs="Times New Roman"/>
                <w:spacing w:val="2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</w:t>
            </w:r>
            <w:r>
              <w:rPr>
                <w:rFonts w:eastAsia="Times New Roman" w:cs="Times New Roman"/>
                <w:spacing w:val="26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подготовкой</w:t>
            </w:r>
            <w:r>
              <w:rPr>
                <w:rFonts w:eastAsia="Times New Roman" w:cs="Times New Roman"/>
                <w:spacing w:val="28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организацией</w:t>
            </w:r>
            <w:r>
              <w:rPr>
                <w:rFonts w:eastAsia="Times New Roman" w:cs="Times New Roman"/>
                <w:spacing w:val="25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spacing w:val="2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проведением</w:t>
            </w:r>
            <w:r>
              <w:rPr>
                <w:rFonts w:eastAsia="Times New Roman" w:cs="Times New Roman"/>
                <w:spacing w:val="26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различных</w:t>
            </w:r>
            <w:r>
              <w:rPr>
                <w:rFonts w:eastAsia="Times New Roman" w:cs="Times New Roman"/>
                <w:spacing w:val="-5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видов</w:t>
            </w:r>
            <w:r>
              <w:rPr>
                <w:rFonts w:eastAsia="Times New Roman" w:cs="Times New Roman"/>
                <w:spacing w:val="-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научных</w:t>
            </w:r>
            <w:r>
              <w:rPr>
                <w:rFonts w:eastAsia="Times New Roman" w:cs="Times New Roman"/>
                <w:spacing w:val="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исследований;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способами</w:t>
            </w:r>
            <w:r>
              <w:rPr>
                <w:rFonts w:eastAsia="Times New Roman" w:cs="Times New Roman"/>
                <w:spacing w:val="6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подбора</w:t>
            </w:r>
            <w:r>
              <w:rPr>
                <w:rFonts w:eastAsia="Times New Roman" w:cs="Times New Roman"/>
                <w:spacing w:val="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испытуемых</w:t>
            </w:r>
            <w:r>
              <w:rPr>
                <w:rFonts w:eastAsia="Times New Roman" w:cs="Times New Roman"/>
                <w:spacing w:val="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для</w:t>
            </w:r>
            <w:r>
              <w:rPr>
                <w:rFonts w:eastAsia="Times New Roman" w:cs="Times New Roman"/>
                <w:spacing w:val="6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различных</w:t>
            </w:r>
            <w:r>
              <w:rPr>
                <w:rFonts w:eastAsia="Times New Roman" w:cs="Times New Roman"/>
                <w:spacing w:val="8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видов</w:t>
            </w:r>
            <w:r>
              <w:rPr>
                <w:rFonts w:eastAsia="Times New Roman" w:cs="Times New Roman"/>
                <w:spacing w:val="5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эмпирических</w:t>
            </w:r>
            <w:r>
              <w:rPr>
                <w:rFonts w:eastAsia="Times New Roman" w:cs="Times New Roman"/>
                <w:spacing w:val="8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исследований</w:t>
            </w:r>
            <w:r>
              <w:rPr>
                <w:rFonts w:eastAsia="Times New Roman" w:cs="Times New Roman"/>
                <w:spacing w:val="-57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и</w:t>
            </w:r>
            <w:r>
              <w:rPr>
                <w:rFonts w:eastAsia="Times New Roman" w:cs="Times New Roman"/>
                <w:spacing w:val="-1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основами психологической работы с</w:t>
            </w:r>
            <w:r>
              <w:rPr>
                <w:rFonts w:eastAsia="Times New Roman" w:cs="Times New Roman"/>
                <w:spacing w:val="-2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ними</w:t>
            </w:r>
          </w:p>
        </w:tc>
      </w:tr>
      <w:tr>
        <w:trPr>
          <w:trHeight w:val="699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УК-4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виды и особенности письменных текстов и устных выступлений; 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понимать общее содержание сложных текстов на абстрактные и конкретные темы, в том числе узкоспециальные тексты</w:t>
            </w:r>
          </w:p>
        </w:tc>
        <w:tc>
          <w:tcPr>
            <w:tcW w:w="2653" w:type="dxa"/>
            <w:tcBorders/>
          </w:tcPr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осуществлять самостоятельный поиск и проводить анализ научной литературы;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подбирать литературу по теме, составлять двуязычный словарь;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переводить и реферировать специальную литературу;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подготавливать научные доклады и презентации на базе прочитанной специальной литературы;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объяснить свою точку зрения</w:t>
            </w:r>
          </w:p>
        </w:tc>
        <w:tc>
          <w:tcPr>
            <w:tcW w:w="2568" w:type="dxa"/>
            <w:tcBorders/>
          </w:tcPr>
          <w:p>
            <w:pPr>
              <w:pStyle w:val="Normal"/>
              <w:tabs>
                <w:tab w:val="clear" w:pos="708"/>
                <w:tab w:val="left" w:pos="1440" w:leader="none"/>
              </w:tabs>
              <w:overflowPunct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навыками самостоятельной работы с научной литературой;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навыками обсуждения знакомой темы, делая важные замечания и отвечая на вопросы;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навыками создания простого связного текста по знакомым или интересующим его темам, 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адаптируя его для целевой аудитории</w:t>
            </w:r>
          </w:p>
        </w:tc>
      </w:tr>
      <w:tr>
        <w:trPr>
          <w:trHeight w:val="407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УК-6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28"/>
              <w:spacing w:before="0" w:after="0"/>
              <w:ind w:left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- методологические и теоретические основы общей психологии;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b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способы и методы самостоятельного поиска литературы по общей психологии;</w:t>
            </w:r>
          </w:p>
          <w:p>
            <w:pPr>
              <w:pStyle w:val="Normal"/>
              <w:tabs>
                <w:tab w:val="clear" w:pos="708"/>
                <w:tab w:val="left" w:pos="709" w:leader="none"/>
              </w:tabs>
              <w:suppressAutoHyphens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социально-психологические аспекты поведения и деятельности людей;</w:t>
            </w:r>
          </w:p>
          <w:p>
            <w:pPr>
              <w:pStyle w:val="28"/>
              <w:spacing w:before="0" w:after="0"/>
              <w:ind w:left="0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iCs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особенности и закономерности протекания психических процессов, психических состояний и психических свойств личности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в деятельности</w:t>
            </w:r>
          </w:p>
        </w:tc>
        <w:tc>
          <w:tcPr>
            <w:tcW w:w="2653" w:type="dxa"/>
            <w:tcBorders/>
          </w:tcPr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осуществлять самостоятельный поиск и проводить анализ научной литературы;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самостоятельно планировать и осуществлять исследовательскую деятельность;</w:t>
            </w:r>
          </w:p>
          <w:p>
            <w:pPr>
              <w:pStyle w:val="Normal"/>
              <w:spacing w:before="0" w:after="0"/>
              <w:jc w:val="both"/>
              <w:rPr>
                <w:iCs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- определять приоритеты собственной деятельности, личностного развития;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анализировать собственный личностный рост;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2"/>
                <w:lang w:val="ru-RU" w:eastAsia="ru-RU" w:bidi="ar-SA"/>
              </w:rPr>
              <w:t>- определять пути своего дальнейшего профессионального роста.</w:t>
            </w:r>
          </w:p>
        </w:tc>
        <w:tc>
          <w:tcPr>
            <w:tcW w:w="2568" w:type="dxa"/>
            <w:tcBorders/>
          </w:tcPr>
          <w:p>
            <w:pPr>
              <w:pStyle w:val="Normal"/>
              <w:tabs>
                <w:tab w:val="clear" w:pos="708"/>
                <w:tab w:val="left" w:pos="1440" w:leader="none"/>
              </w:tabs>
              <w:overflowPunct w:val="true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навыками самостоятельной работы с научной литературой по общей психологии;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bCs/>
                <w:iCs/>
                <w:kern w:val="0"/>
                <w:lang w:val="ru-RU" w:eastAsia="ru-RU" w:bidi="ar-SA"/>
              </w:rPr>
              <w:t xml:space="preserve">- навыками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совершенствования собственной деятельности на основе самооценки</w:t>
            </w:r>
            <w:r>
              <w:rPr>
                <w:rFonts w:eastAsia="Times New Roman" w:cs="Times New Roman"/>
                <w:bCs/>
                <w:iCs/>
                <w:kern w:val="0"/>
                <w:lang w:val="ru-RU" w:eastAsia="ru-RU" w:bidi="ar-SA"/>
              </w:rPr>
              <w:t xml:space="preserve"> для выстраивания траектории профессионального развития.</w:t>
            </w:r>
          </w:p>
        </w:tc>
      </w:tr>
      <w:tr>
        <w:trPr>
          <w:trHeight w:val="551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УК-7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  основы истории развития физической культуры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и спорта;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теоретические основы методики занятий физи-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ческой культурой и спортом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влияние занятий физической культурой и спортом на состояние здоровья, повышения умственной и физической работоспособности;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гигиену занятий физической культурой и спортом</w:t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самостоятельно выполнить разминку перед учебно-тренировочным занятием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самостоятельно провести утреннюю физическую зарядку;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самостоятельно разучить технические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приемы и действия при занятиях физической культурой и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спортом;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самостоятельно провести тренировку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технического приема (действия) при занятиях физической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культурой и спортом</w:t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практическими умениями и навыками физкультурно-оздоровительной и прикладной направленности;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методами и средствами развития физических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качеств (силы, быстроты, выносливости, ловкости, гибкости) в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определенном виде физкультурно-оздоровительной деятельности или виде спорта;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основными методами контроля физического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состояния при занятиях различными физкультурно-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оздоровительными системами и видами спорта;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средствами и методами восстановления после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физических нагрузок</w:t>
            </w:r>
          </w:p>
        </w:tc>
      </w:tr>
      <w:tr>
        <w:trPr>
          <w:trHeight w:val="284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УК-8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-социально-психологические закономерности общения и взаимодействия с людьми;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-приемы и техники убеждающего воздействия на партнера в процессе общения, -психологические основы делового общения,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 виды, структуру  конфликта,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-психологические характеристики малой группы и положения индивида в группе, внутригрупповые и межгрупповые отношения, динамические процессы в малой социальной группе и способы управления ими;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-особеннсти общественно-социальной жизни лиц с ограниченными возможностями здоровья.</w:t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-выбирать оптимальный стиль общения и взаимодействия в профессиональной  социальной сферах, а также  с лицом с ОВЗ,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-применять технологии убеждающего воздействия,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уметь предвидеть и предупредить конфликт;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-выявлять лидера в группе и определять реализуемый тип лидерства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-самостоятельно разрабатывать рекомендации по обеспечению психологической совместимости членов учебных и профессиональных коллективов, снижению конфликтности, формированию здорового социально-психологического климата, решению проблем руководства и лидерства.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-техникой профессионального общения и межличностных контактов, </w:t>
            </w:r>
          </w:p>
          <w:p>
            <w:pPr>
              <w:pStyle w:val="Normal"/>
              <w:tabs>
                <w:tab w:val="clear" w:pos="708"/>
                <w:tab w:val="left" w:pos="683" w:leader="none"/>
              </w:tabs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-навыками бесконфликтного взаимодействия с людьми;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-навыками эффективных вербальных и невербальных коммуникаций;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-навыками выделения и анализа социально-психологической проблематики в профессиональных ситуациях и процессах. 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-навыками толерантного отношения  людей с ограниченными возможностями здоровья.</w:t>
            </w:r>
          </w:p>
        </w:tc>
      </w:tr>
      <w:tr>
        <w:trPr>
          <w:trHeight w:val="427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УК-10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numPr>
                <w:ilvl w:val="0"/>
                <w:numId w:val="18"/>
              </w:numPr>
              <w:suppressAutoHyphens w:val="false"/>
              <w:spacing w:before="0" w:after="0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особенности финансовых продуктов, необходимых для разработки управленческих решений;</w:t>
            </w:r>
          </w:p>
          <w:p>
            <w:pPr>
              <w:pStyle w:val="ListParagraph"/>
              <w:numPr>
                <w:ilvl w:val="0"/>
                <w:numId w:val="18"/>
              </w:numPr>
              <w:spacing w:before="0" w:after="0"/>
              <w:ind w:hanging="0"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источники получения экономических и </w:t>
            </w:r>
          </w:p>
          <w:p>
            <w:pPr>
              <w:pStyle w:val="ListParagraph"/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финансовых новостей для разработки взвешенных управленческих решений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numPr>
                <w:ilvl w:val="0"/>
                <w:numId w:val="19"/>
              </w:numPr>
              <w:tabs>
                <w:tab w:val="clear" w:pos="708"/>
                <w:tab w:val="left" w:pos="0" w:leader="none"/>
                <w:tab w:val="left" w:pos="946" w:leader="none"/>
              </w:tabs>
              <w:suppressAutoHyphens w:val="false"/>
              <w:spacing w:before="0" w:after="0"/>
              <w:ind w:hanging="0" w:left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разрабатывать обоснованные управленческие решения в различных областях и сферах деятельности;</w:t>
            </w:r>
          </w:p>
          <w:p>
            <w:pPr>
              <w:pStyle w:val="ListParagraph"/>
              <w:numPr>
                <w:ilvl w:val="0"/>
                <w:numId w:val="19"/>
              </w:numPr>
              <w:tabs>
                <w:tab w:val="clear" w:pos="708"/>
                <w:tab w:val="left" w:pos="0" w:leader="none"/>
              </w:tabs>
              <w:spacing w:before="0" w:after="0"/>
              <w:ind w:hanging="0"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ориентироваться в экономических и</w:t>
            </w:r>
          </w:p>
          <w:p>
            <w:pPr>
              <w:pStyle w:val="ListParagraph"/>
              <w:tabs>
                <w:tab w:val="clear" w:pos="708"/>
                <w:tab w:val="left" w:pos="0" w:leader="none"/>
              </w:tabs>
              <w:spacing w:before="0" w:after="0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финансовых новостях при разработке и принятии управленческих решений;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проводить финансовый анализ для снижения рисков при принятии взвешенных управленческих решений</w:t>
            </w:r>
          </w:p>
        </w:tc>
        <w:tc>
          <w:tcPr>
            <w:tcW w:w="2568" w:type="dxa"/>
            <w:tcBorders/>
          </w:tcPr>
          <w:p>
            <w:pPr>
              <w:pStyle w:val="ListParagraph"/>
              <w:numPr>
                <w:ilvl w:val="0"/>
                <w:numId w:val="20"/>
              </w:numPr>
              <w:spacing w:before="0" w:after="0"/>
              <w:ind w:hanging="0" w:left="0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навыками разработки обоснованных управленческих решений;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навыками проведения финансового анализа для принятии взвешенных управленческих решений</w:t>
            </w:r>
          </w:p>
        </w:tc>
      </w:tr>
      <w:tr>
        <w:trPr>
          <w:trHeight w:val="429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ОПК-1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bidi="ar-SA"/>
              </w:rPr>
              <w:t>-</w:t>
            </w: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 законодательство, в том числе определенные нормативные правовые акты, регулирующие вопросы, связанные с областью и видом деятельности, служебной этики 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bidi="ar-SA"/>
              </w:rPr>
              <w:t>-</w:t>
            </w: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 обеспечивать приоритет прав и свобод человека при принятии и исполнении управленческих решений 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color w:val="auto"/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bidi="ar-SA"/>
              </w:rPr>
              <w:t>-</w:t>
            </w: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rFonts w:cs="Times New Roman"/>
                <w:color w:val="auto"/>
                <w:kern w:val="0"/>
                <w:sz w:val="22"/>
                <w:szCs w:val="22"/>
                <w:lang w:val="ru-RU" w:bidi="ar-SA"/>
              </w:rPr>
              <w:t xml:space="preserve">навыками соблюдения норм законодательства Российской Федерации и служебной этики в своей профессиональной деятельности. 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навыками работы с правовыми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актами в сфере конституционного права и навыками этичного поведения государственных и муниципальных служащих, культурой профессионального общения.</w:t>
            </w:r>
          </w:p>
        </w:tc>
      </w:tr>
      <w:tr>
        <w:trPr>
          <w:trHeight w:val="549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ОПК-2</w:t>
            </w:r>
          </w:p>
        </w:tc>
      </w:tr>
      <w:tr>
        <w:trPr>
          <w:trHeight w:val="1550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основные приемы и методы обработки и анализа данных для решения экономических и управленческих задач, принятия мер регулирующего воздействия;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основные положения экономической, организационной и управленческой теорий, используемых при разработке и принятии управленческих решений, мер регулирующего воздействия;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методы и технологии анализа социально-экономических процессов, способы обоснования необходимости и целесообразности принимаемых управленческих решений, а также государственные меры регулирующего воздействия.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bidi="ar-SA"/>
              </w:rPr>
              <w:t>-</w:t>
            </w: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 обрабатывать и анализировать данные для решения экономических задач, разработки и принятия управленческих решений, мер регулирующего воздействия;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применять положения экономической, организационной и управленческой теорий, используемые при разработке и принятии управленческих решений, мер регулирующего воздействия;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 разрабатывать управленческие решения, в том числе контрольно-надзорные функции, государственные и муниципальные программы на основе анализа социально- экономических процессов; 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 применять методы управления и регулирования социально-экономического развития; 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обосновывать принятие управленческих решений, контрольно-надзорных мероприятий в сфере государственного и муниципального управления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-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методиками и технологиями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разработки государственных и муниципальных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программ;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навыками разработки и определения эффективности (последствий) реализации государственных и муниципальных программ</w:t>
            </w:r>
          </w:p>
        </w:tc>
      </w:tr>
      <w:tr>
        <w:trPr>
          <w:trHeight w:val="549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ОПК-3</w:t>
            </w:r>
          </w:p>
        </w:tc>
      </w:tr>
      <w:tr>
        <w:trPr>
          <w:trHeight w:val="4816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 нормы конституционного, административного и служебного права в профессиональной деятельности; 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 анализировать и применять нормы конституционного, административного и служебного права в профессиональной деятельности; </w:t>
            </w:r>
          </w:p>
          <w:p>
            <w:pPr>
              <w:pStyle w:val="Normal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обосновывать принятие управленческих решений и анализировать правоприменительную практику в сфере основ государственного и муниципального управления.</w:t>
            </w:r>
          </w:p>
        </w:tc>
        <w:tc>
          <w:tcPr>
            <w:tcW w:w="256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bidi="ar-SA"/>
              </w:rPr>
              <w:t>-</w:t>
            </w: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 навыками использования правоприменительной практики; 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методиками и технологиями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анализа и применения норм права на государственной гражданской и муниципальной службе,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навыками решения профессиональных задач,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опираясь на анализ правоприменительной практики.</w:t>
            </w:r>
          </w:p>
        </w:tc>
      </w:tr>
      <w:tr>
        <w:trPr>
          <w:trHeight w:val="551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ОПК-5</w:t>
            </w:r>
          </w:p>
        </w:tc>
      </w:tr>
      <w:tr>
        <w:trPr>
          <w:trHeight w:val="416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современные информационные технологии и программные средства, в том числе отечественного производства, подходы их использования в профессиональной деятельности; понимает роль цифровой культуры в информационном обществе и профессиональной деятельности;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государственные и муниципальные информационные системы, технологии электронного правительства и предоставления государственных (муниципальных) услуг</w:t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анализировать крупные массивы данных с использованием современных программных средств; применять инструменты цифровой культуры в принятии организационно- управленческих решений;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применять технологии электронного правительства и предоставления государственных (муниципальных) услуг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приемами и методами анализа крупных массивов данных;</w:t>
            </w:r>
          </w:p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навыками использования информационно-коммуникационных технологий и программных средств в цифровой среде для взаимодействия с обществом, и решения цифровых задач в профессиональной деятельности</w:t>
            </w:r>
          </w:p>
        </w:tc>
      </w:tr>
      <w:tr>
        <w:trPr>
          <w:trHeight w:val="41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ОПК-7</w:t>
            </w:r>
          </w:p>
        </w:tc>
      </w:tr>
      <w:tr>
        <w:trPr>
          <w:trHeight w:val="2684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основные теории коммуникации, основы взаимодействия органов власти с гражданами, коммерческими организациями, институтами гражданского общества, средствами массовой информации;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-основы экономической, организационной и управленческой теории. 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осуществлять внутриорганизационные и межведомственные коммуникации, взаимодействие органов власти с гражданами, коммерческими организациями, институтами гражданского общества, средствами массовой информации;</w:t>
            </w:r>
          </w:p>
          <w:p>
            <w:pPr>
              <w:pStyle w:val="Default"/>
              <w:widowControl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применять знания в области управления и маркетинга для решения задач профессиональной деятельности</w:t>
            </w:r>
          </w:p>
        </w:tc>
        <w:tc>
          <w:tcPr>
            <w:tcW w:w="2568" w:type="dxa"/>
            <w:tcBorders/>
          </w:tcPr>
          <w:p>
            <w:pPr>
              <w:pStyle w:val="Normal"/>
              <w:tabs>
                <w:tab w:val="clear" w:pos="708"/>
                <w:tab w:val="left" w:pos="720" w:leader="none"/>
              </w:tabs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технологиями внутриорганизационных и межведомственных коммуникации, взаимодействия органов власти с гражданами, коммерческими организациями, институтами гражданского общества, средствами массовой информации.</w:t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ПК-1</w:t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основы социально-экономической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статистики, математического моделирования,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стратегического планирования, прогнозирования и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управления рисками при решении профессиональных задач в сфере государственного и муниципального управления;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- современные информационные технологии и программные средства, подходы к их использованию в профессиональной деятельности; 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понимает роль цифровой культуры в информационном обществе и профессиональной деятельности;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- технологии электронного правительства и предоставления государственных (муниципальных) услуг 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организовать сбор и анализ информации с использованием современных информационно-коммуникационных технологий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обобщать и анализировать информацию;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проводить количественный и качественный анализ статистических и экспертных данных с использованием современных информационно-коммуникационных технологий;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ставить цели и находить пути их достижения с использованием современных информационно-коммуникационных технологий;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работать с информационными системами, обеспечивающими цифровизацию в сфере государственного и муниципального управления;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разрабатывать решения и пути достижения целей с использованием современных информационно-коммуникационных технологий</w:t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 навыками решения профессиональных задач с применением средств вычислительной техники, современного программного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обеспечения, а также навыками использования официальных Интернет-ресурсов для информационного обеспечения принимаемых управленческих решений</w:t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2"/>
                <w:szCs w:val="22"/>
                <w:lang w:val="ru-RU" w:eastAsia="ru-RU" w:bidi="ar-SA"/>
              </w:rPr>
              <w:t>ПК-3</w:t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понятие нормы права, нормативного правового акта и этапы его разработки;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  понятие и модели государственной политики, механизм разработки и инструменты реализации государственной политики; </w:t>
            </w:r>
          </w:p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систему и содержание законодательных актов в профессиональной сфере</w:t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применять на практике требования законодательства Российской Федерации и нормативных правовых актов, регулирующих деятельность в профессиональной сфере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-навыками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разработки проектов нормативных правовых актов и других документов, регулирующих деятельность в различных сферах</w:t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ПК-6</w:t>
            </w:r>
          </w:p>
        </w:tc>
      </w:tr>
      <w:tr>
        <w:trPr>
          <w:trHeight w:val="662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основные этапы, закономерности и механизмы формирования и функционирования системы государственного управления и местного самоуправления;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современное законодательство российского делопроизводства, нормативные и методические документы, регулирующие движение документооборота в государственных и муниципальных организациях;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основную классификацию организационно- распорядительной документации государственных и муниципальных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организаций;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cs="Times New Roman"/>
                <w:color w:val="auto"/>
                <w:kern w:val="0"/>
                <w:sz w:val="22"/>
                <w:szCs w:val="22"/>
                <w:lang w:val="ru-RU" w:bidi="ar-SA"/>
              </w:rPr>
              <w:t xml:space="preserve">понятие и модели государственной политики, механизм разработки и инструменты реализации государственной политики </w:t>
            </w:r>
          </w:p>
        </w:tc>
        <w:tc>
          <w:tcPr>
            <w:tcW w:w="2653" w:type="dxa"/>
            <w:tcBorders/>
            <w:shd w:color="auto" w:fill="auto" w:val="clear"/>
          </w:tcPr>
          <w:p>
            <w:pPr>
              <w:pStyle w:val="Default"/>
              <w:widowControl/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kern w:val="0"/>
                <w:sz w:val="22"/>
                <w:szCs w:val="22"/>
                <w:lang w:val="ru-RU" w:bidi="ar-SA"/>
              </w:rPr>
              <w:t xml:space="preserve">- определять приоритеты профессиональной деятельности, разрабатывать и эффективно исполнять управленческие решения, применять адекватные инструменты и технологии регулирующего воздействия при реализации управленческого решения; </w:t>
            </w:r>
          </w:p>
          <w:p>
            <w:pPr>
              <w:pStyle w:val="TableParagraph"/>
              <w:spacing w:before="0" w:after="0"/>
              <w:jc w:val="both"/>
              <w:rPr>
                <w:b/>
              </w:rPr>
            </w:pPr>
            <w:r>
              <w:rPr>
                <w:rFonts w:cs="Times New Roman"/>
                <w:b/>
                <w:kern w:val="0"/>
                <w:lang w:val="ru-RU" w:eastAsia="ru-RU" w:bidi="ar-SA"/>
              </w:rPr>
            </w:r>
          </w:p>
        </w:tc>
        <w:tc>
          <w:tcPr>
            <w:tcW w:w="2568" w:type="dxa"/>
            <w:tcBorders/>
            <w:shd w:color="auto" w:fill="auto" w:val="clear"/>
          </w:tcPr>
          <w:p>
            <w:pPr>
              <w:pStyle w:val="Default"/>
              <w:widowControl/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kern w:val="0"/>
                <w:sz w:val="22"/>
                <w:szCs w:val="22"/>
                <w:lang w:val="ru-RU" w:bidi="ar-SA"/>
              </w:rPr>
              <w:t>- навыками применения экономических методов и механизмов государственного и муниципального управления в различных сферах;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color w:val="auto"/>
                <w:sz w:val="22"/>
                <w:szCs w:val="22"/>
              </w:rPr>
            </w:pPr>
            <w:r>
              <w:rPr>
                <w:rFonts w:cs="Times New Roman"/>
                <w:color w:val="auto"/>
                <w:kern w:val="0"/>
                <w:sz w:val="22"/>
                <w:szCs w:val="22"/>
                <w:lang w:val="ru-RU" w:bidi="ar-SA"/>
              </w:rPr>
              <w:t>- осуществлять исполнительно-распорядительные и обеспечивающие функции в деятельности органов государственной и муниципальной власти;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готовить аналитические, информационные и другие материалы для реализации исполнительно-распорядительных и обеспечивающих функций в деятельности органов государственной и муниципальной власти;</w:t>
            </w:r>
          </w:p>
          <w:p>
            <w:pPr>
              <w:pStyle w:val="Normal"/>
              <w:spacing w:before="0" w:after="0"/>
              <w:jc w:val="both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навыками и методами анализа результатов управленческих решений и административных процессов</w:t>
            </w:r>
          </w:p>
        </w:tc>
      </w:tr>
      <w:tr>
        <w:trPr/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ПК-11</w:t>
            </w:r>
          </w:p>
        </w:tc>
      </w:tr>
      <w:tr>
        <w:trPr/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Cs/>
                <w:iCs/>
              </w:rPr>
            </w:pPr>
            <w:r>
              <w:rPr>
                <w:rFonts w:eastAsia="Times New Roman" w:cs="Times New Roman"/>
                <w:bCs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 xml:space="preserve">- современное законодательство в сфере российского делопроизводства; 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нормативные и методические документы, регулирующие движение документооборота в государственных и муниципальных организациях;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направления классификации, стандартизации и унификации документов;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основную классификацию организационно- распорядительной документации государственных и муниципальных организаций;</w:t>
            </w:r>
          </w:p>
          <w:p>
            <w:pPr>
              <w:pStyle w:val="Normal"/>
              <w:spacing w:before="0" w:after="0"/>
              <w:jc w:val="both"/>
              <w:rPr>
                <w:bCs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порядок оформления, ведения и хранения распорядительных документов государственных и муниципальных организаций</w:t>
            </w:r>
          </w:p>
        </w:tc>
        <w:tc>
          <w:tcPr>
            <w:tcW w:w="2653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использовать современное законодательство, нормативные и методические документы, регулирующие движение документооборота в государственных и муниципальных организациях;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осуществлять делопроизводство и документооборот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государственных и муниципальных предприятиях и учреждениях, научных и образовательных организациях, политических партиях, общественно-политических организациях;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применять навыки оформления, ведения и хранения распорядительных документов в государственных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и муниципальных организациях;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анализировать содержание организационно –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правовой документации в государственных и муниципальных организациях</w:t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 навыками управления трудовыми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ресурсами, прогнозированием конъюнктуры рынка труда и ведения делопроизводства в организациях сферы государственного и муниципального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управления;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 методологией классификации, стандартизации и унификации документов;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понятийным аппаратом в сфере нормативного и правового, регулирования делопроизводства в организации;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навыками оформления, ведения и хранения распорядительных документов;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навыками эффективного взаимодействия с различными структурными подразделениями в рамках внутриведомственного и межведомственного электронного документооборота</w:t>
            </w:r>
          </w:p>
        </w:tc>
      </w:tr>
      <w:tr>
        <w:trPr/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ПК-17</w:t>
            </w:r>
          </w:p>
        </w:tc>
      </w:tr>
      <w:tr>
        <w:trPr>
          <w:trHeight w:val="4249" w:hRule="atLeast"/>
        </w:trPr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-технологии эффективной коммуникации и взаимодействия со СМИ и референтными группами;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основные модели связей с общественностью;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-эффективно взаимодействовать со средствами массовой информации и референтными группами;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 xml:space="preserve">- оформлять документы и осуществлять организацию мероприятий с участием средств массовой информации, развитие и наполнение официальных интернет-сайтов государственных органов и представительств в 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социальных сетях и блога.</w:t>
            </w:r>
          </w:p>
        </w:tc>
        <w:tc>
          <w:tcPr>
            <w:tcW w:w="2568" w:type="dxa"/>
            <w:tcBorders/>
          </w:tcPr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навыками использования современных методов эффективной коммуникации, взаимодействия со СМи и референтными группами</w:t>
            </w:r>
          </w:p>
        </w:tc>
      </w:tr>
      <w:tr>
        <w:trPr/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  <w:t>Код компетенции</w:t>
            </w:r>
          </w:p>
        </w:tc>
        <w:tc>
          <w:tcPr>
            <w:tcW w:w="7812" w:type="dxa"/>
            <w:gridSpan w:val="3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2"/>
                <w:szCs w:val="22"/>
                <w:lang w:val="ru-RU" w:eastAsia="ru-RU" w:bidi="ar-SA"/>
              </w:rPr>
              <w:t>ПК-19</w:t>
            </w:r>
          </w:p>
        </w:tc>
      </w:tr>
      <w:tr>
        <w:trPr/>
        <w:tc>
          <w:tcPr>
            <w:tcW w:w="1826" w:type="dxa"/>
            <w:tcBorders/>
          </w:tcPr>
          <w:p>
            <w:pPr>
              <w:pStyle w:val="Normal"/>
              <w:spacing w:before="0" w:after="0"/>
              <w:jc w:val="center"/>
              <w:rPr>
                <w:b/>
                <w:iCs/>
              </w:rPr>
            </w:pPr>
            <w:r>
              <w:rPr>
                <w:rFonts w:eastAsia="Times New Roman" w:cs="Times New Roman"/>
                <w:b/>
                <w:iCs/>
                <w:kern w:val="0"/>
                <w:lang w:val="ru-RU" w:eastAsia="ru-RU" w:bidi="ar-SA"/>
              </w:rPr>
            </w:r>
          </w:p>
        </w:tc>
        <w:tc>
          <w:tcPr>
            <w:tcW w:w="2591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законодательство, в том числе определенные нормативные правовые акты, регулирующие вопросы, связанные со служебной этикой;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нормы профессиональной этики, Типовой Кодекс этики и служебного поведения государственных служащих РФ и муниципальных служащих;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основные технологии формирования и продвижения имиджа государственной и муниципальной службы;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базовые технологии формирования общественного мнения</w:t>
            </w:r>
          </w:p>
        </w:tc>
        <w:tc>
          <w:tcPr>
            <w:tcW w:w="2653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обеспечивать приоритет прав и свобод человека при принятии и исполнении управленческих решений;</w:t>
            </w:r>
          </w:p>
          <w:p>
            <w:pPr>
              <w:pStyle w:val="Normal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применять на практике базовые технологии формирования общественного мнения в профессиональной деятельности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iCs/>
                <w:kern w:val="0"/>
                <w:sz w:val="22"/>
                <w:szCs w:val="22"/>
                <w:lang w:val="ru-RU" w:eastAsia="ru-RU" w:bidi="ar-SA"/>
              </w:rPr>
            </w:r>
          </w:p>
        </w:tc>
        <w:tc>
          <w:tcPr>
            <w:tcW w:w="2568" w:type="dxa"/>
            <w:tcBorders/>
          </w:tcPr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-нормами профессиональной этики;</w:t>
            </w:r>
          </w:p>
          <w:p>
            <w:pPr>
              <w:pStyle w:val="Default"/>
              <w:widowControl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bidi="ar-SA"/>
              </w:rPr>
              <w:t>- навыками соблюдения норм законодательства Российской Федерации и служебной этики в своей профессиональной деятельности;</w:t>
            </w:r>
          </w:p>
          <w:p>
            <w:pPr>
              <w:pStyle w:val="Normal"/>
              <w:spacing w:before="0" w:after="0"/>
              <w:jc w:val="both"/>
              <w:rPr>
                <w:iCs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- навыками формирования позитивного имиджа государственной и муниципальной службы</w:t>
            </w:r>
            <w:bookmarkStart w:id="1" w:name="_Hlk23086089"/>
            <w:bookmarkEnd w:id="1"/>
          </w:p>
        </w:tc>
      </w:tr>
    </w:tbl>
    <w:p>
      <w:pPr>
        <w:pStyle w:val="Normal"/>
        <w:tabs>
          <w:tab w:val="clear" w:pos="708"/>
          <w:tab w:val="left" w:pos="6131" w:leader="none"/>
        </w:tabs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left="360"/>
        <w:jc w:val="both"/>
        <w:rPr/>
      </w:pPr>
      <w:r>
        <w:rPr/>
      </w:r>
    </w:p>
    <w:p>
      <w:pPr>
        <w:pStyle w:val="ListParagraph"/>
        <w:numPr>
          <w:ilvl w:val="0"/>
          <w:numId w:val="7"/>
        </w:numPr>
        <w:jc w:val="both"/>
        <w:rPr>
          <w:b/>
          <w:i/>
          <w:i/>
        </w:rPr>
      </w:pPr>
      <w:r>
        <w:rPr>
          <w:b/>
          <w:i/>
        </w:rPr>
        <w:t>Место практики в структуре образовательной программы</w:t>
      </w:r>
    </w:p>
    <w:p>
      <w:pPr>
        <w:pStyle w:val="ListParagraph"/>
        <w:ind w:left="360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Normal"/>
        <w:ind w:firstLine="567"/>
        <w:jc w:val="both"/>
        <w:rPr/>
      </w:pPr>
      <w:r>
        <w:rPr/>
        <w:t xml:space="preserve">В соответствии с учебным планом по направлению подготовки 38.03.04 Государственное и муниципальное управление, разработанным на основе ФГОС ВО, учебная (ознакомительная практика)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</w:t>
      </w:r>
    </w:p>
    <w:p>
      <w:pPr>
        <w:pStyle w:val="Normal"/>
        <w:ind w:firstLine="567"/>
        <w:jc w:val="both"/>
        <w:rPr>
          <w:rFonts w:eastAsia="Calibri" w:eastAsiaTheme="minorHAnsi"/>
        </w:rPr>
      </w:pPr>
      <w:r>
        <w:rPr>
          <w:rFonts w:eastAsia="Calibri" w:eastAsiaTheme="minorHAnsi"/>
        </w:rPr>
        <w:t>Содержание учебной практики тесно связано с логикой и содержанием изучаемых обучающимися учебных дисциплин «Тайм-менеджмент», «Основы г</w:t>
      </w:r>
      <w:r>
        <w:rPr/>
        <w:t>осударственного и муниципального управления</w:t>
      </w:r>
      <w:r>
        <w:rPr>
          <w:rFonts w:eastAsia="Calibri" w:eastAsiaTheme="minorHAnsi"/>
        </w:rPr>
        <w:t xml:space="preserve">», «Методы принятия управленческих решений», </w:t>
      </w:r>
      <w:r>
        <w:rPr/>
        <w:t>«Маркетинг», «Экология города»,</w:t>
      </w:r>
      <w:r>
        <w:rPr>
          <w:rFonts w:eastAsia="Calibri" w:eastAsiaTheme="minorHAnsi"/>
        </w:rPr>
        <w:t xml:space="preserve"> «Административное право», «Основы теории коммуникации», «Теория организации», «Социология управления» и др.</w:t>
      </w:r>
    </w:p>
    <w:p>
      <w:pPr>
        <w:pStyle w:val="Normal"/>
        <w:ind w:firstLine="567"/>
        <w:jc w:val="both"/>
        <w:rPr>
          <w:color w:val="000000"/>
        </w:rPr>
      </w:pPr>
      <w:r>
        <w:rPr>
          <w:rFonts w:eastAsia="Calibri" w:eastAsiaTheme="minorHAnsi"/>
        </w:rPr>
        <w:t xml:space="preserve">Учебная практика включена в блок (Б.2) «Практики» Федерального государственного образовательного стандарта высшего образования по направлению подготовки: 38.03.04 </w:t>
      </w:r>
      <w:r>
        <w:rPr/>
        <w:t>Государственное и муниципальное управление</w:t>
      </w:r>
      <w:r>
        <w:rPr>
          <w:rFonts w:eastAsia="Calibri" w:eastAsiaTheme="minorHAnsi"/>
        </w:rPr>
        <w:t xml:space="preserve"> (квалификация/ степень бакалавр)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ind w:firstLine="567"/>
        <w:jc w:val="both"/>
        <w:rPr>
          <w:b/>
          <w:i/>
          <w:i/>
        </w:rPr>
      </w:pPr>
      <w:r>
        <w:rPr>
          <w:b/>
          <w:i/>
        </w:rPr>
        <w:t>Объем практики в зачетных единицах и ее продолжительность в неделях и академических часах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44"/>
        <w:gridCol w:w="2463"/>
        <w:gridCol w:w="1910"/>
        <w:gridCol w:w="1910"/>
      </w:tblGrid>
      <w:tr>
        <w:trPr/>
        <w:tc>
          <w:tcPr>
            <w:tcW w:w="3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  <w:t>Виды учебной  работы</w:t>
            </w:r>
          </w:p>
        </w:tc>
        <w:tc>
          <w:tcPr>
            <w:tcW w:w="6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  <w:t>Формы обучения</w:t>
            </w:r>
          </w:p>
        </w:tc>
      </w:tr>
      <w:tr>
        <w:trPr/>
        <w:tc>
          <w:tcPr>
            <w:tcW w:w="33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  <w:t>Очная</w:t>
            </w:r>
          </w:p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  <w:t>Очно-заочная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i/>
                <w:i/>
              </w:rPr>
            </w:pPr>
            <w:r>
              <w:rPr>
                <w:b/>
                <w:i/>
              </w:rPr>
              <w:t>Заочная</w:t>
            </w:r>
          </w:p>
        </w:tc>
      </w:tr>
      <w:tr>
        <w:trPr/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>
                <w:b/>
              </w:rPr>
              <w:t>Общая трудоемкость</w:t>
            </w:r>
            <w:r>
              <w:rPr/>
              <w:t>: зачетные единицы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/>
            </w:pPr>
            <w:r>
              <w:rPr/>
              <w:t>6</w:t>
            </w:r>
          </w:p>
        </w:tc>
      </w:tr>
      <w:tr>
        <w:trPr/>
        <w:tc>
          <w:tcPr>
            <w:tcW w:w="3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/>
            </w:pPr>
            <w:r>
              <w:rPr>
                <w:b/>
              </w:rPr>
              <w:t>Общая трудоемкость</w:t>
            </w:r>
            <w:r>
              <w:rPr/>
              <w:t>: недели/часы</w:t>
            </w:r>
          </w:p>
        </w:tc>
        <w:tc>
          <w:tcPr>
            <w:tcW w:w="2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6/216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6/216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6/216</w:t>
            </w:r>
          </w:p>
        </w:tc>
      </w:tr>
    </w:tbl>
    <w:p>
      <w:pPr>
        <w:pStyle w:val="Normal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ListParagraph"/>
        <w:numPr>
          <w:ilvl w:val="0"/>
          <w:numId w:val="7"/>
        </w:numPr>
        <w:jc w:val="both"/>
        <w:rPr>
          <w:b/>
          <w:i/>
          <w:i/>
        </w:rPr>
      </w:pPr>
      <w:r>
        <w:rPr>
          <w:b/>
          <w:i/>
        </w:rPr>
        <w:t xml:space="preserve">Содержание практики </w:t>
      </w:r>
    </w:p>
    <w:p>
      <w:pPr>
        <w:pStyle w:val="Normal"/>
        <w:ind w:left="360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Учебная практика (ознакомительная практика) содержит ряд этапов:</w:t>
      </w:r>
    </w:p>
    <w:p>
      <w:pPr>
        <w:pStyle w:val="Normal"/>
        <w:tabs>
          <w:tab w:val="left" w:pos="708" w:leader="none"/>
          <w:tab w:val="left" w:pos="993" w:leader="none"/>
        </w:tabs>
        <w:jc w:val="both"/>
        <w:rPr/>
      </w:pPr>
      <w:r>
        <w:rPr/>
        <w:t>1. Подготовительный этап</w:t>
      </w:r>
    </w:p>
    <w:p>
      <w:pPr>
        <w:pStyle w:val="Normal"/>
        <w:tabs>
          <w:tab w:val="left" w:pos="708" w:leader="none"/>
          <w:tab w:val="left" w:pos="993" w:leader="none"/>
        </w:tabs>
        <w:jc w:val="both"/>
        <w:rPr/>
      </w:pPr>
      <w:r>
        <w:rPr/>
        <w:t>2. Основной этап</w:t>
      </w:r>
    </w:p>
    <w:p>
      <w:pPr>
        <w:pStyle w:val="Normal"/>
        <w:jc w:val="both"/>
        <w:rPr/>
      </w:pPr>
      <w:r>
        <w:rPr/>
        <w:t>3. Заключительный этап</w:t>
      </w:r>
    </w:p>
    <w:p>
      <w:pPr>
        <w:pStyle w:val="Normal"/>
        <w:ind w:left="360"/>
        <w:jc w:val="both"/>
        <w:rPr/>
      </w:pPr>
      <w:r>
        <w:rPr/>
      </w:r>
    </w:p>
    <w:tbl>
      <w:tblPr>
        <w:tblW w:w="9629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34"/>
        <w:gridCol w:w="1842"/>
        <w:gridCol w:w="5126"/>
        <w:gridCol w:w="2126"/>
      </w:tblGrid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 xml:space="preserve">№ </w:t>
            </w:r>
            <w:r>
              <w:rPr>
                <w:b/>
                <w:spacing w:val="2"/>
                <w:position w:val="2"/>
              </w:rPr>
              <w:t>п/п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>Этапы учебной практики</w:t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>Формы контроля</w:t>
            </w:r>
          </w:p>
        </w:tc>
      </w:tr>
      <w:tr>
        <w:trPr>
          <w:trHeight w:val="1014" w:hRule="atLeast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b/>
                <w:spacing w:val="2"/>
                <w:position w:val="2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42"/>
              <w:shd w:val="clear" w:color="auto" w:fill="auto"/>
              <w:spacing w:lineRule="auto" w:line="240"/>
              <w:ind w:hanging="0"/>
              <w:jc w:val="center"/>
              <w:rPr>
                <w:rStyle w:val="45"/>
                <w:rFonts w:eastAsia="Calibri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>Подготови-</w:t>
            </w:r>
          </w:p>
          <w:p>
            <w:pPr>
              <w:pStyle w:val="42"/>
              <w:shd w:val="clear" w:color="auto" w:fill="auto"/>
              <w:spacing w:lineRule="auto" w:line="240"/>
              <w:ind w:hanging="0"/>
              <w:rPr>
                <w:rStyle w:val="45"/>
                <w:rFonts w:eastAsia="Calibri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 xml:space="preserve">тельный этап </w:t>
            </w:r>
          </w:p>
          <w:p>
            <w:pPr>
              <w:pStyle w:val="Normal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42"/>
              <w:shd w:val="clear" w:color="auto" w:fill="auto"/>
              <w:spacing w:lineRule="auto" w:line="240"/>
              <w:rPr>
                <w:rStyle w:val="45"/>
                <w:rFonts w:eastAsia="Calibri"/>
                <w:b w:val="false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>
            <w:pPr>
              <w:pStyle w:val="42"/>
              <w:shd w:val="clear" w:color="auto" w:fill="auto"/>
              <w:spacing w:lineRule="auto" w:line="240"/>
              <w:rPr>
                <w:rStyle w:val="45"/>
                <w:rFonts w:eastAsia="Calibri" w:eastAsiaTheme="minorHAnsi"/>
                <w:b w:val="false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>Заключение индивидуальных договоров.</w:t>
            </w:r>
          </w:p>
          <w:p>
            <w:pPr>
              <w:pStyle w:val="42"/>
              <w:shd w:val="clear" w:color="auto" w:fill="auto"/>
              <w:spacing w:lineRule="auto" w: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проведения практики. Организация труда на практике. Формы отчета о практике. Взаимодействие в ходе служебной деятельности.  </w:t>
            </w:r>
          </w:p>
          <w:p>
            <w:pPr>
              <w:pStyle w:val="Normal"/>
              <w:jc w:val="both"/>
              <w:rPr>
                <w:rFonts w:eastAsia="Calibri"/>
              </w:rPr>
            </w:pPr>
            <w:r>
              <w:rPr/>
              <w:t>Ознакомление с техникой безопасности и охраной труда в организации, правилами внутреннего распорядка (</w:t>
            </w:r>
            <w:r>
              <w:rPr>
                <w:rStyle w:val="45"/>
                <w:rFonts w:eastAsia="Calibri" w:eastAsiaTheme="minorHAnsi"/>
              </w:rPr>
              <w:t>инструктаж по технике безопасности</w:t>
            </w:r>
            <w:r>
              <w:rPr/>
              <w:t>). Особенности организации работы со служебными документами. Информационная безопасность. Рабочее место, рабочее время.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>-</w:t>
            </w:r>
          </w:p>
        </w:tc>
      </w:tr>
      <w:tr>
        <w:trPr>
          <w:trHeight w:val="3676" w:hRule="atLeast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spacing w:val="2"/>
                <w:position w:val="2"/>
              </w:rPr>
              <w:t>2.</w:t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>
                <w:spacing w:val="2"/>
              </w:rPr>
            </w:pPr>
            <w:r>
              <w:rPr>
                <w:spacing w:val="2"/>
              </w:rPr>
            </w:r>
          </w:p>
          <w:p>
            <w:pPr>
              <w:pStyle w:val="Normal"/>
              <w:rPr/>
            </w:pPr>
            <w:r>
              <w:rPr>
                <w:spacing w:val="2"/>
                <w:position w:val="2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  <w:position w:val="2"/>
              </w:rPr>
              <w:t>Основной этап</w:t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tabs>
                <w:tab w:val="clear" w:pos="708"/>
                <w:tab w:val="left" w:pos="540" w:leader="none"/>
                <w:tab w:val="left" w:pos="1134" w:leader="none"/>
              </w:tabs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FootnoteText"/>
              <w:jc w:val="center"/>
              <w:rPr>
                <w:rStyle w:val="45"/>
                <w:rFonts w:eastAsia="Calibri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>Заключитель-</w:t>
            </w:r>
          </w:p>
          <w:p>
            <w:pPr>
              <w:pStyle w:val="FootnoteText"/>
              <w:rPr>
                <w:rStyle w:val="45"/>
                <w:rFonts w:eastAsia="Calibri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>ный этап</w:t>
            </w:r>
          </w:p>
          <w:p>
            <w:pPr>
              <w:pStyle w:val="Normal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45" w:leader="none"/>
                <w:tab w:val="left" w:pos="1134" w:leader="none"/>
              </w:tabs>
              <w:jc w:val="both"/>
              <w:rPr/>
            </w:pPr>
            <w:r>
              <w:rPr/>
              <w:t xml:space="preserve">Изучение организационной структуры организации, учреждения, предприятия. Взаимосвязь в служебной деятельности. Информационно-коммуникационные технологии, применяемые в работе организации.  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Изучение нормативных правовых, информационных, кадровых документов организации. Технологическое обеспечение служебной деятельности специалистов. 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Изучение вопросов: </w:t>
            </w:r>
          </w:p>
          <w:p>
            <w:pPr>
              <w:pStyle w:val="Normal"/>
              <w:jc w:val="both"/>
              <w:rPr>
                <w:i/>
                <w:i/>
              </w:rPr>
            </w:pPr>
            <w:r>
              <w:rPr>
                <w:i/>
              </w:rPr>
              <w:t xml:space="preserve">1)    Общая характеристика организации </w:t>
            </w:r>
          </w:p>
          <w:p>
            <w:pPr>
              <w:pStyle w:val="Normal"/>
              <w:jc w:val="both"/>
              <w:rPr>
                <w:bCs/>
                <w:i/>
                <w:i/>
              </w:rPr>
            </w:pPr>
            <w:r>
              <w:rPr>
                <w:i/>
              </w:rPr>
              <w:t>2) Анализ нормативно-правового обеспечения деятельности</w:t>
            </w:r>
          </w:p>
          <w:p>
            <w:pPr>
              <w:pStyle w:val="Normal"/>
              <w:jc w:val="both"/>
              <w:rPr>
                <w:i/>
                <w:i/>
              </w:rPr>
            </w:pPr>
            <w:r>
              <w:rPr>
                <w:i/>
              </w:rPr>
              <w:t>3) Организационная структура объекта исследования. Кадровый потенциал</w:t>
            </w:r>
          </w:p>
          <w:p>
            <w:pPr>
              <w:pStyle w:val="Normal"/>
              <w:jc w:val="both"/>
              <w:rPr>
                <w:bCs/>
                <w:i/>
                <w:i/>
              </w:rPr>
            </w:pPr>
            <w:r>
              <w:rPr>
                <w:i/>
              </w:rPr>
              <w:t xml:space="preserve">4)   </w:t>
            </w:r>
            <w:r>
              <w:rPr>
                <w:bCs/>
                <w:i/>
              </w:rPr>
              <w:t xml:space="preserve">Анализ системы коммуникаций (внутренние и внешние) 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5) </w:t>
            </w:r>
            <w:r>
              <w:rPr>
                <w:i/>
              </w:rPr>
              <w:t>Выполнение индивидуального задания</w:t>
            </w:r>
            <w:r>
              <w:rPr/>
              <w:t xml:space="preserve">: на основании проведенного исследования, выявить проблемы в системе управления и </w:t>
            </w:r>
            <w:r>
              <w:rPr>
                <w:bCs/>
              </w:rPr>
              <w:t xml:space="preserve">разработать практические рекомендации, направленные на совершенствование деятельности объекта исследования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>текущий</w:t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  <w:spacing w:val="2"/>
              </w:rPr>
            </w:pPr>
            <w:r>
              <w:rPr>
                <w:b/>
                <w:spacing w:val="2"/>
              </w:rPr>
            </w:r>
          </w:p>
          <w:p>
            <w:pPr>
              <w:pStyle w:val="Normal"/>
              <w:rPr>
                <w:b/>
              </w:rPr>
            </w:pPr>
            <w:r>
              <w:rPr>
                <w:b/>
                <w:spacing w:val="2"/>
                <w:position w:val="2"/>
              </w:rPr>
              <w:t>промежуточный</w:t>
            </w:r>
          </w:p>
        </w:tc>
      </w:tr>
      <w:tr>
        <w:trPr>
          <w:trHeight w:val="705" w:hRule="atLeast"/>
        </w:trPr>
        <w:tc>
          <w:tcPr>
            <w:tcW w:w="5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4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42"/>
              <w:shd w:val="clear" w:color="auto" w:fill="auto"/>
              <w:spacing w:lineRule="auto" w:line="240"/>
              <w:rPr>
                <w:rStyle w:val="45"/>
                <w:rFonts w:eastAsia="Calibri"/>
                <w:b w:val="false"/>
                <w:sz w:val="24"/>
                <w:szCs w:val="24"/>
              </w:rPr>
            </w:pPr>
            <w:r>
              <w:rPr>
                <w:rStyle w:val="45"/>
                <w:rFonts w:eastAsia="Calibri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Обработка и анализ правовых, информационных, кадровых документов. Обобщение практического опыта работы со служебными документами.</w:t>
            </w:r>
          </w:p>
          <w:p>
            <w:pPr>
              <w:pStyle w:val="Normal"/>
              <w:ind w:firstLine="479"/>
              <w:jc w:val="both"/>
              <w:rPr/>
            </w:pPr>
            <w:r>
              <w:rPr>
                <w:rStyle w:val="45"/>
                <w:rFonts w:eastAsia="Calibri"/>
              </w:rPr>
              <w:t xml:space="preserve">Подготовка </w:t>
            </w:r>
            <w:r>
              <w:rPr>
                <w:rStyle w:val="45"/>
                <w:rFonts w:eastAsia="Calibri" w:eastAsiaTheme="minorHAnsi"/>
              </w:rPr>
              <w:t>отчета</w:t>
            </w:r>
            <w:r>
              <w:rPr>
                <w:rStyle w:val="45"/>
                <w:rFonts w:eastAsia="Calibri"/>
              </w:rPr>
              <w:t>. Защита отчета на итогово</w:t>
            </w:r>
            <w:r>
              <w:rPr>
                <w:rFonts w:eastAsia="Calibri"/>
              </w:rPr>
              <w:t>й конференции.</w:t>
            </w:r>
          </w:p>
        </w:tc>
        <w:tc>
          <w:tcPr>
            <w:tcW w:w="21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jc w:val="both"/>
        <w:rPr/>
      </w:pPr>
      <w:r>
        <w:rPr/>
      </w:r>
    </w:p>
    <w:p>
      <w:pPr>
        <w:pStyle w:val="Normal"/>
        <w:tabs>
          <w:tab w:val="left" w:pos="708" w:leader="none"/>
        </w:tabs>
        <w:jc w:val="both"/>
        <w:rPr>
          <w:rFonts w:eastAsia="Calibri"/>
          <w:b/>
        </w:rPr>
      </w:pPr>
      <w:r>
        <w:rPr/>
        <w:t>В ходе прохождения учебной практики (тип: ознакомительной практики) используются следующие образовательные технологии:</w:t>
      </w:r>
    </w:p>
    <w:p>
      <w:pPr>
        <w:pStyle w:val="Normal"/>
        <w:widowControl/>
        <w:numPr>
          <w:ilvl w:val="0"/>
          <w:numId w:val="10"/>
        </w:numPr>
        <w:spacing w:before="0" w:after="0"/>
        <w:contextualSpacing/>
        <w:jc w:val="both"/>
        <w:rPr/>
      </w:pPr>
      <w:r>
        <w:rPr/>
        <w:t>Установочная конференция руководителя практики от организации (вуза).</w:t>
      </w:r>
    </w:p>
    <w:p>
      <w:pPr>
        <w:pStyle w:val="Normal"/>
        <w:widowControl/>
        <w:numPr>
          <w:ilvl w:val="0"/>
          <w:numId w:val="10"/>
        </w:numPr>
        <w:spacing w:before="0" w:after="0"/>
        <w:contextualSpacing/>
        <w:jc w:val="both"/>
        <w:rPr/>
      </w:pPr>
      <w:r>
        <w:rPr/>
        <w:t>Консультации с руководителем практики от организации (вуза).</w:t>
      </w:r>
    </w:p>
    <w:p>
      <w:pPr>
        <w:pStyle w:val="Normal"/>
        <w:widowControl/>
        <w:numPr>
          <w:ilvl w:val="0"/>
          <w:numId w:val="10"/>
        </w:numPr>
        <w:spacing w:before="0" w:after="0"/>
        <w:contextualSpacing/>
        <w:jc w:val="both"/>
        <w:rPr/>
      </w:pPr>
      <w:r>
        <w:rPr/>
        <w:t xml:space="preserve">Инструктаж по технике </w:t>
      </w:r>
      <w:r>
        <w:rPr>
          <w:color w:val="000000"/>
        </w:rPr>
        <w:t>безопасности</w:t>
      </w:r>
      <w:r>
        <w:rPr/>
        <w:t>.</w:t>
      </w:r>
    </w:p>
    <w:p>
      <w:pPr>
        <w:pStyle w:val="Normal"/>
        <w:widowControl/>
        <w:numPr>
          <w:ilvl w:val="0"/>
          <w:numId w:val="10"/>
        </w:numPr>
        <w:spacing w:before="0" w:after="0"/>
        <w:contextualSpacing/>
        <w:jc w:val="both"/>
        <w:rPr/>
      </w:pPr>
      <w:r>
        <w:rPr/>
        <w:t>Инструктаж по правилам внутреннего распорядка на базе практики.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В ходе практики применяются следующие технологии:</w:t>
      </w:r>
    </w:p>
    <w:p>
      <w:pPr>
        <w:pStyle w:val="Normal"/>
        <w:widowControl/>
        <w:numPr>
          <w:ilvl w:val="0"/>
          <w:numId w:val="11"/>
        </w:numPr>
        <w:jc w:val="both"/>
        <w:rPr/>
      </w:pPr>
      <w:r>
        <w:rPr/>
        <w:t>консультации руководителей практики в вузе и в редакциях со студентами, включая вводный инструктаж по технике безопасности и по правилам работы на профессиональном оборудовании;</w:t>
      </w:r>
    </w:p>
    <w:p>
      <w:pPr>
        <w:pStyle w:val="Normal"/>
        <w:widowControl/>
        <w:numPr>
          <w:ilvl w:val="0"/>
          <w:numId w:val="11"/>
        </w:numPr>
        <w:jc w:val="both"/>
        <w:rPr/>
      </w:pPr>
      <w:r>
        <w:rPr/>
        <w:t>технологии поиска и использования информации в сети интернет;</w:t>
      </w:r>
    </w:p>
    <w:p>
      <w:pPr>
        <w:pStyle w:val="ListParagraph"/>
        <w:ind w:left="360"/>
        <w:jc w:val="both"/>
        <w:rPr/>
      </w:pPr>
      <w:r>
        <w:rPr/>
        <w:t>3. анализ документов;</w:t>
      </w:r>
    </w:p>
    <w:p>
      <w:pPr>
        <w:pStyle w:val="ListParagraph"/>
        <w:ind w:left="360"/>
        <w:jc w:val="both"/>
        <w:rPr/>
      </w:pPr>
      <w:r>
        <w:rPr/>
        <w:t xml:space="preserve">4. </w:t>
        <w:tab/>
        <w:t xml:space="preserve">анализ различных источников информации, </w:t>
      </w:r>
    </w:p>
    <w:p>
      <w:pPr>
        <w:pStyle w:val="ListParagraph"/>
        <w:ind w:left="360"/>
        <w:jc w:val="both"/>
        <w:rPr/>
      </w:pPr>
      <w:r>
        <w:rPr/>
        <w:t>5.</w:t>
        <w:tab/>
        <w:t>наблюдение.</w:t>
      </w:r>
    </w:p>
    <w:p>
      <w:pPr>
        <w:pStyle w:val="ListParagraph"/>
        <w:ind w:left="360"/>
        <w:jc w:val="both"/>
        <w:rPr/>
      </w:pPr>
      <w:r>
        <w:rPr/>
      </w:r>
    </w:p>
    <w:p>
      <w:pPr>
        <w:pStyle w:val="ListParagraph"/>
        <w:numPr>
          <w:ilvl w:val="0"/>
          <w:numId w:val="7"/>
        </w:numPr>
        <w:ind w:firstLine="66" w:left="720"/>
        <w:jc w:val="both"/>
        <w:rPr>
          <w:b/>
          <w:i/>
          <w:i/>
        </w:rPr>
      </w:pPr>
      <w:r>
        <w:rPr>
          <w:b/>
          <w:i/>
        </w:rPr>
        <w:t>Формы отчетности по практике</w:t>
      </w:r>
    </w:p>
    <w:p>
      <w:pPr>
        <w:pStyle w:val="Normal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Normal"/>
        <w:jc w:val="both"/>
        <w:rPr>
          <w:bCs/>
        </w:rPr>
      </w:pPr>
      <w:r>
        <w:rPr>
          <w:bCs/>
        </w:rPr>
        <w:t>По окончании практики студенты должны представить следующие документы:</w:t>
      </w:r>
    </w:p>
    <w:p>
      <w:pPr>
        <w:pStyle w:val="Normal"/>
        <w:jc w:val="both"/>
        <w:rPr>
          <w:bCs/>
        </w:rPr>
      </w:pPr>
      <w:r>
        <w:rPr>
          <w:bCs/>
        </w:rPr>
        <w:t>- дневник практики (Приложение 2)</w:t>
      </w:r>
    </w:p>
    <w:p>
      <w:pPr>
        <w:pStyle w:val="Normal"/>
        <w:jc w:val="both"/>
        <w:rPr>
          <w:bCs/>
        </w:rPr>
      </w:pPr>
      <w:r>
        <w:rPr>
          <w:bCs/>
        </w:rPr>
        <w:t>- отчет о прохождении практики (Приложение 3)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Heading2"/>
        <w:widowControl/>
        <w:numPr>
          <w:ilvl w:val="1"/>
          <w:numId w:val="2"/>
        </w:numPr>
        <w:spacing w:before="0" w:after="0"/>
        <w:rPr>
          <w:rFonts w:ascii="Times New Roman" w:hAnsi="Times New Roman"/>
          <w:b/>
          <w:i/>
          <w:i/>
          <w:color w:val="auto"/>
          <w:sz w:val="24"/>
          <w:szCs w:val="24"/>
        </w:rPr>
      </w:pPr>
      <w:r>
        <w:rPr>
          <w:rFonts w:ascii="Times New Roman" w:hAnsi="Times New Roman"/>
          <w:b/>
          <w:i/>
          <w:color w:val="auto"/>
          <w:sz w:val="24"/>
          <w:szCs w:val="24"/>
        </w:rPr>
        <w:t>Дневник практики и порядок его представления</w:t>
      </w:r>
    </w:p>
    <w:p>
      <w:pPr>
        <w:pStyle w:val="Normal"/>
        <w:ind w:firstLine="567"/>
        <w:jc w:val="both"/>
        <w:rPr/>
      </w:pPr>
      <w:r>
        <w:rPr/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>
      <w:pPr>
        <w:pStyle w:val="Normal"/>
        <w:widowControl/>
        <w:numPr>
          <w:ilvl w:val="1"/>
          <w:numId w:val="3"/>
        </w:numPr>
        <w:ind w:firstLine="567" w:left="0"/>
        <w:jc w:val="both"/>
        <w:rPr/>
      </w:pPr>
      <w:r>
        <w:rPr/>
        <w:t xml:space="preserve"> </w:t>
      </w:r>
      <w:r>
        <w:rPr/>
        <w:t>задание на практику (Приложение 1)</w:t>
      </w:r>
    </w:p>
    <w:p>
      <w:pPr>
        <w:pStyle w:val="Normal"/>
        <w:widowControl/>
        <w:numPr>
          <w:ilvl w:val="1"/>
          <w:numId w:val="3"/>
        </w:numPr>
        <w:ind w:firstLine="567" w:left="0"/>
        <w:jc w:val="both"/>
        <w:rPr/>
      </w:pPr>
      <w:r>
        <w:rPr/>
        <w:t>календарный план прохождения основных этапов практики и ежедневный краткий отчет о выполнении заданий практики</w:t>
      </w:r>
    </w:p>
    <w:p>
      <w:pPr>
        <w:pStyle w:val="BodyText2"/>
        <w:spacing w:lineRule="auto" w:line="240" w:before="0" w:after="0"/>
        <w:ind w:firstLine="567"/>
        <w:jc w:val="both"/>
        <w:rPr/>
      </w:pPr>
      <w:r>
        <w:rPr/>
        <w:t>Посещение мест практики заверяется в дневнике подписью руководителя практики.</w:t>
      </w:r>
    </w:p>
    <w:p>
      <w:pPr>
        <w:pStyle w:val="BodyText2"/>
        <w:spacing w:lineRule="auto" w:line="240" w:before="0" w:after="0"/>
        <w:ind w:firstLine="567"/>
        <w:jc w:val="both"/>
        <w:rPr/>
      </w:pPr>
      <w:r>
        <w:rPr/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>
      <w:pPr>
        <w:pStyle w:val="BodyText2"/>
        <w:spacing w:lineRule="auto" w:line="240" w:before="0" w:after="0"/>
        <w:ind w:firstLine="567"/>
        <w:jc w:val="both"/>
        <w:rPr>
          <w:i/>
          <w:i/>
        </w:rPr>
      </w:pPr>
      <w:r>
        <w:rPr>
          <w:i/>
        </w:rPr>
      </w:r>
    </w:p>
    <w:p>
      <w:pPr>
        <w:pStyle w:val="BodyText2"/>
        <w:widowControl/>
        <w:numPr>
          <w:ilvl w:val="0"/>
          <w:numId w:val="3"/>
        </w:numPr>
        <w:spacing w:lineRule="auto" w:line="240" w:before="0" w:after="0"/>
        <w:ind w:firstLine="414"/>
        <w:jc w:val="both"/>
        <w:rPr>
          <w:b/>
          <w:i/>
          <w:i/>
        </w:rPr>
      </w:pPr>
      <w:r>
        <w:rPr>
          <w:b/>
          <w:i/>
        </w:rPr>
        <w:t>Отчет по практике</w:t>
      </w:r>
    </w:p>
    <w:p>
      <w:pPr>
        <w:pStyle w:val="Normal"/>
        <w:ind w:firstLine="567"/>
        <w:jc w:val="both"/>
        <w:rPr/>
      </w:pPr>
      <w:r>
        <w:rPr/>
        <w:t>По итогам прохождения учебной практики (преддипломной практики) подготавливается и защищается отчет.</w:t>
      </w:r>
    </w:p>
    <w:p>
      <w:pPr>
        <w:pStyle w:val="BodyTextIndent2"/>
        <w:widowControl w:val="false"/>
        <w:spacing w:lineRule="auto" w:line="240" w:before="100" w:after="0"/>
        <w:ind w:firstLine="283"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Объем отчета (без приложений) – не менее 10 страниц формата А 4. Выравнивание по ширине. Гарнитура – </w:t>
      </w:r>
      <w:r>
        <w:rPr>
          <w:color w:val="000000"/>
          <w:szCs w:val="24"/>
          <w:lang w:val="en-US"/>
        </w:rPr>
        <w:t>Times</w:t>
      </w:r>
      <w:r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New</w:t>
      </w:r>
      <w:r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Roman</w:t>
      </w:r>
      <w:r>
        <w:rPr>
          <w:color w:val="000000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К отчету прилагаются: </w:t>
      </w:r>
    </w:p>
    <w:p>
      <w:pPr>
        <w:pStyle w:val="BodyTextIndent2"/>
        <w:widowControl w:val="false"/>
        <w:numPr>
          <w:ilvl w:val="0"/>
          <w:numId w:val="12"/>
        </w:numPr>
        <w:overflowPunct w:val="false"/>
        <w:spacing w:lineRule="auto" w:line="240" w:before="0" w:after="0"/>
        <w:jc w:val="both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задание на практику (Приложение 1), </w:t>
      </w:r>
    </w:p>
    <w:p>
      <w:pPr>
        <w:pStyle w:val="BodyTextIndent2"/>
        <w:widowControl w:val="false"/>
        <w:numPr>
          <w:ilvl w:val="0"/>
          <w:numId w:val="12"/>
        </w:numPr>
        <w:overflowPunct w:val="false"/>
        <w:spacing w:lineRule="auto" w:line="240" w:before="0" w:after="0"/>
        <w:jc w:val="both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дневник прохождения практики (Приложение 2), </w:t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000000"/>
          <w:szCs w:val="24"/>
        </w:rPr>
      </w:pPr>
      <w:r>
        <w:rPr>
          <w:color w:val="000000"/>
          <w:szCs w:val="24"/>
        </w:rPr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Формы титульного листа отчета, индивидуального задания, дневника прохождения практики приведены в составе приложений ниже.</w:t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000000"/>
          <w:szCs w:val="24"/>
        </w:rPr>
      </w:pPr>
      <w:r>
        <w:rPr>
          <w:color w:val="000000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над выполнением задания.</w:t>
      </w:r>
      <w:r>
        <w:rPr>
          <w:color w:val="FF0000"/>
          <w:szCs w:val="24"/>
        </w:rPr>
        <w:t xml:space="preserve"> </w:t>
      </w:r>
    </w:p>
    <w:p>
      <w:pPr>
        <w:pStyle w:val="BodyTextIndent2"/>
        <w:widowControl w:val="false"/>
        <w:spacing w:lineRule="auto" w:line="240" w:before="100" w:after="0"/>
        <w:ind w:firstLine="709" w:left="284"/>
        <w:jc w:val="both"/>
        <w:rPr>
          <w:color w:val="FF0000"/>
          <w:szCs w:val="24"/>
        </w:rPr>
      </w:pPr>
      <w:r>
        <w:rPr>
          <w:color w:val="000000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>
      <w:pPr>
        <w:pStyle w:val="Normal"/>
        <w:ind w:firstLine="283" w:left="284"/>
        <w:jc w:val="both"/>
        <w:rPr/>
      </w:pPr>
      <w:r>
        <w:rPr/>
        <w:t xml:space="preserve">       </w:t>
      </w:r>
      <w:r>
        <w:rPr/>
        <w:t>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>
      <w:pPr>
        <w:pStyle w:val="Normal"/>
        <w:ind w:firstLine="709"/>
        <w:jc w:val="both"/>
        <w:rPr>
          <w:color w:val="000000"/>
        </w:rPr>
      </w:pPr>
      <w:r>
        <w:rPr/>
        <w:t xml:space="preserve">Во введении должны быть отражены: </w:t>
      </w:r>
      <w:r>
        <w:rPr>
          <w:color w:val="000000"/>
        </w:rPr>
        <w:t>цели и задачи прохождения учебной практики (преддипломной практики), ее предмет и объект, основное содержание своей работы во время практики.</w:t>
      </w:r>
    </w:p>
    <w:p>
      <w:pPr>
        <w:pStyle w:val="ListParagraph"/>
        <w:rPr/>
      </w:pPr>
      <w:r>
        <w:rPr/>
        <w:t>Основная часть должна содержать:</w:t>
      </w:r>
    </w:p>
    <w:p>
      <w:pPr>
        <w:pStyle w:val="ListParagraph"/>
        <w:numPr>
          <w:ilvl w:val="0"/>
          <w:numId w:val="13"/>
        </w:numPr>
        <w:jc w:val="both"/>
        <w:rPr/>
      </w:pPr>
      <w:r>
        <w:rPr/>
        <w:t xml:space="preserve">Краткая характеристика объекта практики </w:t>
      </w:r>
    </w:p>
    <w:p>
      <w:pPr>
        <w:pStyle w:val="ListParagraph"/>
        <w:numPr>
          <w:ilvl w:val="0"/>
          <w:numId w:val="13"/>
        </w:numPr>
        <w:jc w:val="both"/>
        <w:rPr/>
      </w:pPr>
      <w:r>
        <w:rPr/>
        <w:t>Характеристика структуры и функций отдела, где студент проходил практику.</w:t>
      </w:r>
    </w:p>
    <w:p>
      <w:pPr>
        <w:pStyle w:val="ListParagraph"/>
        <w:numPr>
          <w:ilvl w:val="0"/>
          <w:numId w:val="13"/>
        </w:numPr>
        <w:jc w:val="both"/>
        <w:rPr/>
      </w:pPr>
      <w:r>
        <w:rPr/>
        <w:t>Характеристика и анализ основных организационно-управленческих процессов, которые используются на данном мероприятии.</w:t>
      </w:r>
    </w:p>
    <w:p>
      <w:pPr>
        <w:pStyle w:val="ListParagraph"/>
        <w:numPr>
          <w:ilvl w:val="0"/>
          <w:numId w:val="13"/>
        </w:numPr>
        <w:jc w:val="both"/>
        <w:rPr/>
      </w:pPr>
      <w:r>
        <w:rPr/>
        <w:t>Характеристика разработанного журналистского продукта.</w:t>
      </w:r>
    </w:p>
    <w:p>
      <w:pPr>
        <w:pStyle w:val="ListParagraph"/>
        <w:numPr>
          <w:ilvl w:val="0"/>
          <w:numId w:val="13"/>
        </w:numPr>
        <w:jc w:val="both"/>
        <w:rPr/>
      </w:pPr>
      <w:r>
        <w:rPr/>
        <w:t xml:space="preserve">Содержание деятельности самого студента в работе выбранного подразделения. </w:t>
      </w:r>
    </w:p>
    <w:p>
      <w:pPr>
        <w:pStyle w:val="ListParagraph"/>
        <w:rPr>
          <w:b/>
        </w:rPr>
      </w:pPr>
      <w:r>
        <w:rPr>
          <w:b/>
        </w:rPr>
      </w:r>
    </w:p>
    <w:p>
      <w:pPr>
        <w:pStyle w:val="BodyTextIndent"/>
        <w:widowControl w:val="false"/>
        <w:spacing w:before="0" w:after="0"/>
        <w:ind w:firstLine="708"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jc w:val="both"/>
        <w:rPr>
          <w:b/>
          <w:bCs/>
          <w:i/>
          <w:i/>
        </w:rPr>
      </w:pPr>
      <w:r>
        <w:rPr>
          <w:b/>
          <w:bCs/>
        </w:rPr>
        <w:t xml:space="preserve">7. </w:t>
      </w:r>
      <w:r>
        <w:rPr>
          <w:b/>
          <w:bCs/>
          <w:i/>
        </w:rPr>
        <w:t>Фонд оценочных средств для проведения промежуточной аттестации обучающихся по практике</w:t>
      </w:r>
    </w:p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27"/>
        <w:shd w:val="clear" w:color="auto" w:fill="auto"/>
        <w:spacing w:lineRule="auto" w:line="240"/>
        <w:ind w:firstLine="360"/>
        <w:rPr>
          <w:rFonts w:ascii="Times New Roman" w:hAnsi="Times New Roman"/>
          <w:sz w:val="24"/>
          <w:szCs w:val="24"/>
          <w:shd w:fill="FFFFFF" w:val="clear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учебной практике (преддипломной практике) проводятся с целью определения степени освоения обучающимися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fill="FFFFFF" w:val="clear"/>
          <w:lang w:eastAsia="ru-RU"/>
        </w:rPr>
        <w:t>38.03.04 Государственное и муниципальное управление.</w:t>
      </w:r>
    </w:p>
    <w:p>
      <w:pPr>
        <w:pStyle w:val="27"/>
        <w:shd w:val="clear" w:color="auto" w:fill="auto"/>
        <w:spacing w:lineRule="auto" w:line="240"/>
        <w:ind w:firstLine="360"/>
        <w:rPr>
          <w:rFonts w:ascii="Times New Roman" w:hAnsi="Times New Roman"/>
          <w:sz w:val="24"/>
          <w:szCs w:val="24"/>
          <w:shd w:fill="FFFFFF" w:val="clear"/>
          <w:lang w:eastAsia="ru-RU"/>
        </w:rPr>
      </w:pPr>
      <w:r>
        <w:rPr>
          <w:rFonts w:ascii="Times New Roman" w:hAnsi="Times New Roman"/>
          <w:sz w:val="24"/>
          <w:szCs w:val="24"/>
          <w:shd w:fill="FFFFFF" w:val="clear"/>
          <w:lang w:eastAsia="ru-RU"/>
        </w:rPr>
      </w:r>
    </w:p>
    <w:p>
      <w:pPr>
        <w:pStyle w:val="27"/>
        <w:shd w:val="clear" w:color="auto" w:fill="auto"/>
        <w:spacing w:lineRule="auto" w:line="240"/>
        <w:ind w:firstLine="360"/>
        <w:rPr>
          <w:rFonts w:ascii="Times New Roman" w:hAnsi="Times New Roman"/>
          <w:sz w:val="24"/>
          <w:szCs w:val="24"/>
          <w:shd w:fill="FFFFFF" w:val="clear"/>
          <w:lang w:eastAsia="ru-RU"/>
        </w:rPr>
      </w:pPr>
      <w:r>
        <w:rPr>
          <w:rFonts w:ascii="Times New Roman" w:hAnsi="Times New Roman"/>
          <w:sz w:val="24"/>
          <w:szCs w:val="24"/>
          <w:shd w:fill="FFFFFF" w:val="clear"/>
          <w:lang w:eastAsia="ru-RU"/>
        </w:rPr>
        <w:t>ОЦЕНОЧНЫЕ СРЕДСТВА</w:t>
      </w:r>
    </w:p>
    <w:p>
      <w:pPr>
        <w:pStyle w:val="Normal"/>
        <w:jc w:val="both"/>
        <w:rPr>
          <w:bCs/>
          <w:i/>
          <w:i/>
        </w:rPr>
      </w:pPr>
      <w:r>
        <w:rPr>
          <w:bCs/>
          <w:i/>
        </w:rPr>
        <w:t>Текущий контроль</w:t>
      </w:r>
    </w:p>
    <w:p>
      <w:pPr>
        <w:pStyle w:val="Normal"/>
        <w:jc w:val="both"/>
        <w:rPr>
          <w:bCs/>
        </w:rPr>
      </w:pPr>
      <w:r>
        <w:rPr>
          <w:bCs/>
        </w:rPr>
        <w:t xml:space="preserve">- собеседование </w:t>
      </w:r>
    </w:p>
    <w:p>
      <w:pPr>
        <w:pStyle w:val="Normal"/>
        <w:jc w:val="both"/>
        <w:rPr>
          <w:bCs/>
        </w:rPr>
      </w:pPr>
      <w:r>
        <w:rPr>
          <w:bCs/>
        </w:rPr>
        <w:t>- проверка заполнения дневников практики</w:t>
      </w:r>
    </w:p>
    <w:p>
      <w:pPr>
        <w:pStyle w:val="Normal"/>
        <w:jc w:val="both"/>
        <w:rPr>
          <w:bCs/>
        </w:rPr>
      </w:pPr>
      <w:r>
        <w:rPr>
          <w:bCs/>
        </w:rPr>
        <w:t>- беседа с руководителем практики</w:t>
      </w:r>
    </w:p>
    <w:p>
      <w:pPr>
        <w:pStyle w:val="Normal"/>
        <w:jc w:val="both"/>
        <w:rPr>
          <w:bCs/>
          <w:i/>
          <w:i/>
        </w:rPr>
      </w:pPr>
      <w:r>
        <w:rPr>
          <w:bCs/>
          <w:i/>
        </w:rPr>
        <w:t>Промежуточный контроль (зачет с оценкой)</w:t>
      </w:r>
    </w:p>
    <w:p>
      <w:pPr>
        <w:pStyle w:val="Normal"/>
        <w:jc w:val="both"/>
        <w:rPr>
          <w:bCs/>
        </w:rPr>
      </w:pPr>
      <w:r>
        <w:rPr>
          <w:bCs/>
          <w:i/>
        </w:rPr>
        <w:t xml:space="preserve">- </w:t>
      </w:r>
      <w:r>
        <w:rPr>
          <w:bCs/>
        </w:rPr>
        <w:t>проверка отчетов по практике</w:t>
      </w:r>
    </w:p>
    <w:p>
      <w:pPr>
        <w:pStyle w:val="Normal"/>
        <w:jc w:val="both"/>
        <w:rPr>
          <w:bCs/>
        </w:rPr>
      </w:pPr>
      <w:r>
        <w:rPr>
          <w:bCs/>
        </w:rPr>
        <w:t xml:space="preserve">- защита отчетов по практике в форме выступления на итоговой конференции </w:t>
      </w:r>
    </w:p>
    <w:p>
      <w:pPr>
        <w:pStyle w:val="Normal"/>
        <w:jc w:val="both"/>
        <w:rPr>
          <w:bCs/>
        </w:rPr>
      </w:pPr>
      <w:r>
        <w:rPr>
          <w:bCs/>
        </w:rPr>
        <w:t>- просмотр видеоматериалов и других материалов практики</w:t>
      </w:r>
    </w:p>
    <w:p>
      <w:pPr>
        <w:pStyle w:val="Normal"/>
        <w:jc w:val="both"/>
        <w:rPr>
          <w:bCs/>
          <w:i/>
          <w:i/>
        </w:rPr>
      </w:pPr>
      <w:r>
        <w:rPr>
          <w:bCs/>
          <w:i/>
        </w:rPr>
      </w:r>
    </w:p>
    <w:p>
      <w:pPr>
        <w:pStyle w:val="ListParagraph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ListParagraph"/>
        <w:ind w:left="0"/>
        <w:jc w:val="both"/>
        <w:rPr>
          <w:i/>
          <w:i/>
        </w:rPr>
      </w:pPr>
      <w:r>
        <w:rPr>
          <w:b/>
          <w:i/>
        </w:rPr>
        <w:t xml:space="preserve">7.1. Паспорт фонда оценочных средств </w:t>
      </w:r>
    </w:p>
    <w:p>
      <w:pPr>
        <w:pStyle w:val="ListParagraph"/>
        <w:jc w:val="both"/>
        <w:rPr>
          <w:i/>
          <w:i/>
        </w:rPr>
      </w:pPr>
      <w:r>
        <w:rPr>
          <w:i/>
        </w:rPr>
      </w:r>
    </w:p>
    <w:tbl>
      <w:tblPr>
        <w:tblStyle w:val="a8"/>
        <w:tblW w:w="860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6"/>
        <w:gridCol w:w="2513"/>
        <w:gridCol w:w="2771"/>
        <w:gridCol w:w="2688"/>
      </w:tblGrid>
      <w:tr>
        <w:trPr>
          <w:trHeight w:val="437" w:hRule="atLeast"/>
        </w:trPr>
        <w:tc>
          <w:tcPr>
            <w:tcW w:w="636" w:type="dxa"/>
            <w:tcBorders/>
          </w:tcPr>
          <w:p>
            <w:pPr>
              <w:pStyle w:val="Normal"/>
              <w:spacing w:before="0" w:after="0"/>
              <w:jc w:val="both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п\п</w:t>
            </w:r>
          </w:p>
        </w:tc>
        <w:tc>
          <w:tcPr>
            <w:tcW w:w="2513" w:type="dxa"/>
            <w:tcBorders/>
          </w:tcPr>
          <w:p>
            <w:pPr>
              <w:pStyle w:val="Normal"/>
              <w:spacing w:before="0" w:after="0"/>
              <w:jc w:val="both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Контролируемые разделы</w:t>
            </w:r>
          </w:p>
        </w:tc>
        <w:tc>
          <w:tcPr>
            <w:tcW w:w="2771" w:type="dxa"/>
            <w:tcBorders/>
          </w:tcPr>
          <w:p>
            <w:pPr>
              <w:pStyle w:val="Normal"/>
              <w:spacing w:before="0" w:after="0"/>
              <w:jc w:val="both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 xml:space="preserve">Код контролируемой компетенции </w:t>
            </w:r>
          </w:p>
        </w:tc>
        <w:tc>
          <w:tcPr>
            <w:tcW w:w="2688" w:type="dxa"/>
            <w:tcBorders/>
          </w:tcPr>
          <w:p>
            <w:pPr>
              <w:pStyle w:val="Normal"/>
              <w:spacing w:before="0" w:after="0"/>
              <w:jc w:val="both"/>
              <w:rPr>
                <w:b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Наименование оценочного средства</w:t>
            </w:r>
          </w:p>
        </w:tc>
      </w:tr>
      <w:tr>
        <w:trPr/>
        <w:tc>
          <w:tcPr>
            <w:tcW w:w="636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1.</w:t>
            </w:r>
          </w:p>
        </w:tc>
        <w:tc>
          <w:tcPr>
            <w:tcW w:w="2513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771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УК-1; УК-2; УК-3; УК-4; УК-6; УК-7; УК-8; УК-10;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ОПК-1; ОПК-2; ОПК-3; ОПК-5; ОПК-7;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ПК-1; ПК-3; ПК-6; 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ПК-11; ПК-19; ПК-17</w:t>
            </w:r>
          </w:p>
        </w:tc>
        <w:tc>
          <w:tcPr>
            <w:tcW w:w="2688" w:type="dxa"/>
            <w:tcBorders/>
          </w:tcPr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Собеседование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Проверка отчета</w:t>
            </w:r>
          </w:p>
          <w:p>
            <w:pPr>
              <w:pStyle w:val="Normal"/>
              <w:spacing w:before="0" w:after="0"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Выступление на итоговой конференции</w:t>
            </w:r>
          </w:p>
        </w:tc>
      </w:tr>
    </w:tbl>
    <w:p>
      <w:pPr>
        <w:pStyle w:val="ListParagraph"/>
        <w:jc w:val="both"/>
        <w:rPr>
          <w:i/>
          <w:i/>
        </w:rPr>
      </w:pPr>
      <w:r>
        <w:rPr>
          <w:i/>
        </w:rPr>
      </w:r>
    </w:p>
    <w:p>
      <w:pPr>
        <w:pStyle w:val="Normal"/>
        <w:widowControl/>
        <w:numPr>
          <w:ilvl w:val="1"/>
          <w:numId w:val="14"/>
        </w:numPr>
        <w:spacing w:before="0" w:after="0"/>
        <w:contextualSpacing/>
        <w:jc w:val="both"/>
        <w:rPr>
          <w:b/>
        </w:rPr>
      </w:pPr>
      <w:r>
        <w:rPr>
          <w:b/>
          <w:i/>
        </w:rPr>
        <w:t xml:space="preserve"> </w:t>
      </w:r>
      <w:r>
        <w:rPr>
          <w:b/>
          <w:i/>
        </w:rPr>
        <w:t>Описание показателей и критериев оценивания результатов практики</w:t>
      </w:r>
    </w:p>
    <w:p>
      <w:pPr>
        <w:pStyle w:val="Normal"/>
        <w:ind w:firstLine="360"/>
        <w:jc w:val="both"/>
        <w:rPr>
          <w:color w:val="000000"/>
        </w:rPr>
      </w:pPr>
      <w:r>
        <w:rPr>
          <w:color w:val="000000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>
      <w:pPr>
        <w:pStyle w:val="Normal"/>
        <w:ind w:firstLine="360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/>
        <w:numPr>
          <w:ilvl w:val="2"/>
          <w:numId w:val="14"/>
        </w:numPr>
        <w:spacing w:before="0" w:after="0"/>
        <w:contextualSpacing/>
        <w:rPr>
          <w:b/>
          <w:i/>
          <w:i/>
          <w:color w:val="000000"/>
        </w:rPr>
      </w:pPr>
      <w:r>
        <w:rPr>
          <w:b/>
          <w:i/>
          <w:color w:val="000000"/>
        </w:rPr>
        <w:t>Показатели и критерии оценивания результатов практики</w:t>
      </w:r>
    </w:p>
    <w:p>
      <w:pPr>
        <w:pStyle w:val="Normal"/>
        <w:rPr>
          <w:b/>
          <w:i/>
          <w:i/>
          <w:color w:val="000000"/>
        </w:rPr>
      </w:pPr>
      <w:r>
        <w:rPr>
          <w:b/>
          <w:i/>
          <w:color w:val="000000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1083"/>
        <w:gridCol w:w="1534"/>
        <w:gridCol w:w="7021"/>
      </w:tblGrid>
      <w:tr>
        <w:trPr/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Шкала оценивания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Индикаторы достижения  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Показатели оценивания результатов обучения</w:t>
            </w:r>
          </w:p>
        </w:tc>
      </w:tr>
      <w:tr>
        <w:trPr/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ОТЛИЧНО</w:t>
            </w:r>
          </w:p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(зачтено)</w:t>
            </w:r>
          </w:p>
          <w:p>
            <w:pPr>
              <w:pStyle w:val="Normal"/>
              <w:ind w:left="113" w:right="113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Знает:</w:t>
            </w:r>
          </w:p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на основе системных научных знаний делает квалифицированные выводы и обобщения, свободно оперирует категориями и понятиями.</w:t>
            </w:r>
          </w:p>
        </w:tc>
      </w:tr>
      <w:tr>
        <w:trPr>
          <w:trHeight w:val="1066" w:hRule="atLeast"/>
        </w:trPr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00"/>
              <w:jc w:val="both"/>
              <w:rPr>
                <w:rFonts w:eastAsia="Calibri"/>
              </w:rPr>
            </w:pPr>
            <w:r>
              <w:rPr>
                <w:rFonts w:eastAsia="Calibri"/>
                <w:bCs/>
              </w:rPr>
              <w:t>- студент умеет самостоятельно и правильно решать учебно-профессиональные задачи или задания, уверенно, логично, последовательно и аргументировано излагать свое решение, используя научные понятия, ссылаясь на нормативную базу.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- студент владеет рациональными методами (с использованием рациональных методик) решения сложных профессиональных задач, представленных деловыми играми, кейсами и т.д.; 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 решении продемонстрировал навыки 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- выделения главного, 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связкой теоретических положений с требованиями руководящих документов,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- изложения мыслей в логической последовательности, 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самостоятельного анализа факты, событий, явлений, процессов в их взаимосвязи и диалектическом развитии.</w:t>
            </w:r>
          </w:p>
        </w:tc>
      </w:tr>
      <w:tr>
        <w:trPr>
          <w:trHeight w:val="1666" w:hRule="atLeast"/>
        </w:trPr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ХОРОШО </w:t>
            </w:r>
          </w:p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(зачтено)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Знает: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студент твердо усвоил материал, достаточно грамотно его излагает, опираясь на знания основной и дополнительной литературы, </w:t>
            </w:r>
          </w:p>
          <w:p>
            <w:pPr>
              <w:pStyle w:val="Normal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затрудняется в формулировании квалифицированных выводов и обобщений, оперирует категориями и понятиями, но не всегда правильно их верифицирует.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rPr>
                <w:rFonts w:eastAsia="Calibri"/>
              </w:rPr>
            </w:pPr>
            <w:r>
              <w:rPr>
                <w:rFonts w:eastAsia="Calibri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студент умеет самостоятельно и в основном правильно решать учебно-профессиональные задачи или задания, уверенно, логично, последовательно и аргументировано излагать свое решение, не в полной мере используя научные понятия и ссылки на нормативную базу.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rPr>
                <w:rFonts w:eastAsia="Calibri"/>
              </w:rPr>
            </w:pPr>
            <w:r>
              <w:rPr>
                <w:rFonts w:eastAsia="Calibri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студент в целом владеет рациональными методами решения сложных профессиональных задач, представленных деловыми играми, кейсами и т.д.; </w:t>
            </w:r>
          </w:p>
          <w:p>
            <w:pPr>
              <w:pStyle w:val="Normal"/>
              <w:ind w:left="113" w:right="113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При решении смог продемонстрировать достаточность, но не глубинность навыков </w:t>
            </w:r>
          </w:p>
          <w:p>
            <w:pPr>
              <w:pStyle w:val="Normal"/>
              <w:ind w:left="113" w:righ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выделения главного, </w:t>
            </w:r>
          </w:p>
          <w:p>
            <w:pPr>
              <w:pStyle w:val="Normal"/>
              <w:ind w:left="113" w:righ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изложения мыслей в логической последовательности.</w:t>
            </w:r>
          </w:p>
          <w:p>
            <w:pPr>
              <w:pStyle w:val="Normal"/>
              <w:ind w:left="113" w:righ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связки теоретических положений с требованиями руководящих документов,</w:t>
            </w:r>
          </w:p>
          <w:p>
            <w:pPr>
              <w:pStyle w:val="Normal"/>
              <w:ind w:left="113" w:right="11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самостоятельного анализа факты, событий, явлений, процессов в их взаимосвязи и диалектическом развитии.</w:t>
            </w:r>
          </w:p>
        </w:tc>
      </w:tr>
      <w:tr>
        <w:trPr>
          <w:trHeight w:val="1996" w:hRule="atLeast"/>
        </w:trPr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УДОВЛЕТВОРИТЕЛЬНО</w:t>
            </w:r>
          </w:p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(зачтено)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Знает: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- студент ориентируется в материале, однако затрудняется в его изложении;</w:t>
            </w:r>
          </w:p>
          <w:p>
            <w:pPr>
              <w:pStyle w:val="Normal"/>
              <w:rPr/>
            </w:pPr>
            <w:r>
              <w:rPr/>
              <w:t>- показывает недостаточность знаний основной и дополнительной литературы;</w:t>
            </w:r>
          </w:p>
          <w:p>
            <w:pPr>
              <w:pStyle w:val="Normal"/>
              <w:rPr/>
            </w:pPr>
            <w:r>
              <w:rPr/>
              <w:t>- слабо аргументирует научные положения;</w:t>
            </w:r>
          </w:p>
          <w:p>
            <w:pPr>
              <w:pStyle w:val="Normal"/>
              <w:rPr/>
            </w:pPr>
            <w:r>
              <w:rPr/>
              <w:t>- практически не способен сформулировать выводы и обобщения;</w:t>
            </w:r>
          </w:p>
          <w:p>
            <w:pPr>
              <w:pStyle w:val="Normal"/>
              <w:rPr/>
            </w:pPr>
            <w:r>
              <w:rPr/>
              <w:t>- частично владеет системой понятий.</w:t>
            </w:r>
          </w:p>
        </w:tc>
      </w:tr>
      <w:tr>
        <w:trPr>
          <w:trHeight w:val="976" w:hRule="atLeast"/>
        </w:trPr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rPr>
                <w:rFonts w:eastAsia="Calibri"/>
              </w:rPr>
            </w:pPr>
            <w:r>
              <w:rPr>
                <w:rFonts w:eastAsia="Calibri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в основном умеет решить учебно-профессиональную задачу или задание, но допускает ошибки, слабо аргументирует свое решение, недостаточно использует научные понятия и руководящие документы.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rPr>
                <w:rFonts w:eastAsia="Calibri"/>
              </w:rPr>
            </w:pPr>
            <w:r>
              <w:rPr>
                <w:rFonts w:eastAsia="Calibri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-  студент владеет некоторыми рациональными методами решения сложных профессиональных задач, представленных деловыми играми, кейсами и т.д.; </w:t>
            </w:r>
          </w:p>
          <w:p>
            <w:pPr>
              <w:pStyle w:val="Normal"/>
              <w:rPr>
                <w:bCs/>
              </w:rPr>
            </w:pPr>
            <w:r>
              <w:rPr>
                <w:bCs/>
              </w:rPr>
              <w:t xml:space="preserve">При решении продемонстрировал недостаточность навыков </w:t>
            </w:r>
          </w:p>
          <w:p>
            <w:pPr>
              <w:pStyle w:val="Normal"/>
              <w:rPr/>
            </w:pPr>
            <w:r>
              <w:rPr/>
              <w:t xml:space="preserve">- выделения главного, </w:t>
            </w:r>
          </w:p>
          <w:p>
            <w:pPr>
              <w:pStyle w:val="Normal"/>
              <w:rPr/>
            </w:pPr>
            <w:r>
              <w:rPr/>
              <w:t>- изложения мыслей в логической последовательности.</w:t>
            </w:r>
          </w:p>
          <w:p>
            <w:pPr>
              <w:pStyle w:val="Normal"/>
              <w:rPr/>
            </w:pPr>
            <w:r>
              <w:rPr/>
              <w:t>- связки теоретических положений с требованиями руководящих документов,</w:t>
            </w:r>
          </w:p>
          <w:p>
            <w:pPr>
              <w:pStyle w:val="Normal"/>
              <w:rPr/>
            </w:pPr>
            <w:r>
              <w:rPr/>
              <w:t>- самостоятельного анализа факты, событий, явлений, процессов в их взаимосвязи и диалектическом развитии.</w:t>
            </w:r>
          </w:p>
        </w:tc>
      </w:tr>
      <w:tr>
        <w:trPr/>
        <w:tc>
          <w:tcPr>
            <w:tcW w:w="96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Компетенция не достигнута</w:t>
            </w:r>
          </w:p>
        </w:tc>
      </w:tr>
      <w:tr>
        <w:trPr/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НЕУДОВЛЕТВОРИТЕЛЬНО </w:t>
            </w:r>
          </w:p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(не зачтено)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Знает: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студент не усвоил значительной части материала;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 не может аргументировать научные положения;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не формулирует квалифицированных выводов и обобщений;</w:t>
            </w:r>
          </w:p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- не владеет системой понятий.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Умеет: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студент не показал умение решать учебно-профессиональную задачу или задание.</w:t>
            </w:r>
          </w:p>
        </w:tc>
      </w:tr>
      <w:tr>
        <w:trPr/>
        <w:tc>
          <w:tcPr>
            <w:tcW w:w="10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left="113" w:right="113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eastAsia="Calibri"/>
              </w:rPr>
            </w:pPr>
            <w:r>
              <w:rPr>
                <w:rFonts w:eastAsia="Calibri"/>
              </w:rPr>
              <w:t>Владеет: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>
      <w:pPr>
        <w:pStyle w:val="Normal"/>
        <w:rPr>
          <w:b/>
          <w:i/>
          <w:i/>
          <w:color w:val="000000"/>
        </w:rPr>
      </w:pPr>
      <w:r>
        <w:rPr>
          <w:b/>
          <w:i/>
          <w:color w:val="000000"/>
        </w:rPr>
      </w:r>
    </w:p>
    <w:p>
      <w:pPr>
        <w:pStyle w:val="Normal"/>
        <w:jc w:val="both"/>
        <w:rPr>
          <w:i/>
          <w:i/>
        </w:rPr>
      </w:pPr>
      <w:r>
        <w:rPr>
          <w:i/>
        </w:rPr>
        <w:t>Критерии оценивания отчета по практике: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1.Умение сформулировать цель и задачи отчета</w:t>
      </w:r>
    </w:p>
    <w:p>
      <w:pPr>
        <w:pStyle w:val="Normal"/>
        <w:jc w:val="both"/>
        <w:rPr/>
      </w:pPr>
      <w:r>
        <w:rPr/>
        <w:t>2.Соответствие представленного материала теме отчета</w:t>
      </w:r>
    </w:p>
    <w:p>
      <w:pPr>
        <w:pStyle w:val="Normal"/>
        <w:jc w:val="both"/>
        <w:rPr/>
      </w:pPr>
      <w:r>
        <w:rPr/>
        <w:t>3.Наличие элементов анализа проблемы</w:t>
      </w:r>
    </w:p>
    <w:p>
      <w:pPr>
        <w:pStyle w:val="Normal"/>
        <w:jc w:val="both"/>
        <w:rPr/>
      </w:pPr>
      <w:r>
        <w:rPr/>
        <w:t>4.Логичность, последовательность раскрытия</w:t>
      </w:r>
    </w:p>
    <w:p>
      <w:pPr>
        <w:pStyle w:val="Normal"/>
        <w:jc w:val="both"/>
        <w:rPr/>
      </w:pPr>
      <w:r>
        <w:rPr/>
        <w:t>5.Наличие выводов</w:t>
      </w:r>
    </w:p>
    <w:p>
      <w:pPr>
        <w:pStyle w:val="Normal"/>
        <w:jc w:val="both"/>
        <w:rPr/>
      </w:pPr>
      <w:r>
        <w:rPr/>
        <w:t>6.Наличие практического применения теоретических положений по проблеме</w:t>
      </w:r>
    </w:p>
    <w:p>
      <w:pPr>
        <w:pStyle w:val="Normal"/>
        <w:jc w:val="both"/>
        <w:rPr/>
      </w:pPr>
      <w:r>
        <w:rPr/>
        <w:t>7.Умение работать с литературой</w:t>
      </w:r>
    </w:p>
    <w:p>
      <w:pPr>
        <w:pStyle w:val="Normal"/>
        <w:jc w:val="both"/>
        <w:rPr/>
      </w:pPr>
      <w:r>
        <w:rPr/>
        <w:t>8.Владение терминологией</w:t>
      </w:r>
    </w:p>
    <w:p>
      <w:pPr>
        <w:pStyle w:val="Normal"/>
        <w:jc w:val="both"/>
        <w:rPr/>
      </w:pPr>
      <w:r>
        <w:rPr/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>
      <w:pPr>
        <w:pStyle w:val="Normal"/>
        <w:jc w:val="both"/>
        <w:rPr/>
      </w:pPr>
      <w:r>
        <w:rPr/>
        <w:t>10. Умение интегрировать знания, приобретённые в ходе прохождения учебной практики (преддипломной практики) и отобразить это в отчете.</w:t>
      </w:r>
    </w:p>
    <w:p>
      <w:pPr>
        <w:pStyle w:val="Normal"/>
        <w:jc w:val="both"/>
        <w:rPr>
          <w:b/>
        </w:rPr>
      </w:pPr>
      <w:r>
        <w:rPr>
          <w:b/>
        </w:rPr>
      </w:r>
    </w:p>
    <w:p>
      <w:pPr>
        <w:pStyle w:val="Normal"/>
        <w:widowControl/>
        <w:spacing w:before="0" w:after="0"/>
        <w:contextualSpacing/>
        <w:jc w:val="both"/>
        <w:rPr>
          <w:b/>
          <w:i/>
          <w:i/>
        </w:rPr>
      </w:pPr>
      <w:r>
        <w:rPr>
          <w:b/>
          <w:i/>
        </w:rPr>
        <w:t>7.2.2 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деятельности.</w:t>
      </w:r>
    </w:p>
    <w:p>
      <w:pPr>
        <w:pStyle w:val="ListParagraph"/>
        <w:jc w:val="both"/>
        <w:rPr>
          <w:i/>
          <w:i/>
          <w:strike/>
          <w:u w:val="single"/>
        </w:rPr>
      </w:pPr>
      <w:r>
        <w:rPr>
          <w:i/>
          <w:strike/>
          <w:u w:val="single"/>
        </w:rPr>
      </w:r>
    </w:p>
    <w:p>
      <w:pPr>
        <w:pStyle w:val="Normal"/>
        <w:ind w:firstLine="708"/>
        <w:rPr>
          <w:b/>
          <w:i/>
          <w:i/>
        </w:rPr>
      </w:pPr>
      <w:r>
        <w:rPr>
          <w:b/>
          <w:i/>
        </w:rPr>
        <w:t>Содержание задания:</w:t>
      </w:r>
    </w:p>
    <w:p>
      <w:pPr>
        <w:pStyle w:val="Normal"/>
        <w:ind w:firstLine="708"/>
        <w:rPr>
          <w:spacing w:val="2"/>
        </w:rPr>
      </w:pPr>
      <w:r>
        <w:rPr>
          <w:spacing w:val="2"/>
          <w:position w:val="2"/>
        </w:rPr>
        <w:t xml:space="preserve"> </w:t>
      </w:r>
    </w:p>
    <w:p>
      <w:pPr>
        <w:pStyle w:val="ListParagraph"/>
        <w:widowControl/>
        <w:numPr>
          <w:ilvl w:val="0"/>
          <w:numId w:val="4"/>
        </w:numPr>
        <w:ind w:firstLine="708" w:left="0"/>
        <w:jc w:val="both"/>
        <w:rPr/>
      </w:pPr>
      <w:r>
        <w:rPr/>
        <w:t>Дать общую характеристику базы практики (правовая форма, историческая справка, нормативно-правовые документы, регламентирующие деятельность).</w:t>
      </w:r>
    </w:p>
    <w:p>
      <w:pPr>
        <w:pStyle w:val="ListParagraph"/>
        <w:widowControl/>
        <w:numPr>
          <w:ilvl w:val="0"/>
          <w:numId w:val="4"/>
        </w:numPr>
        <w:ind w:firstLine="708" w:left="0"/>
        <w:jc w:val="both"/>
        <w:rPr/>
      </w:pPr>
      <w:r>
        <w:rPr/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>
      <w:pPr>
        <w:pStyle w:val="ListParagraph"/>
        <w:widowControl/>
        <w:numPr>
          <w:ilvl w:val="0"/>
          <w:numId w:val="4"/>
        </w:numPr>
        <w:ind w:firstLine="708" w:left="0"/>
        <w:jc w:val="both"/>
        <w:rPr/>
      </w:pPr>
      <w:r>
        <w:rPr/>
        <w:t>Проанализировать кадровое, информационное и техническое обеспечение организации, структурного подразделения, рабочих мест: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дать профессионально-квалификационную характеристику состава сотрудников подразделения;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критериев подбора и расстановки персонала, особенности отбора персонала, найма персонала;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особенности деловой оценки персонала;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характеристику рабочего места;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охарактеризовать специфику документационного и функционального взаимодействия сотрудников подразделения;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проанализировать количественный и качественный состав работников подразделения;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оценить уровень образования работников, занимающих должности руководителей и специалистов, и уровень повышения квалификации;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охарактеризовать специфику использования технических средств управления.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основы политики организации по безопасности труда;</w:t>
      </w:r>
    </w:p>
    <w:p>
      <w:pPr>
        <w:pStyle w:val="ListParagraph"/>
        <w:widowControl/>
        <w:numPr>
          <w:ilvl w:val="1"/>
          <w:numId w:val="4"/>
        </w:numPr>
        <w:ind w:firstLine="708" w:left="0"/>
        <w:jc w:val="both"/>
        <w:rPr/>
      </w:pPr>
      <w:r>
        <w:rPr/>
        <w:t>Продиагностировать социальную сферу организации</w:t>
      </w:r>
    </w:p>
    <w:p>
      <w:pPr>
        <w:pStyle w:val="ListParagraph"/>
        <w:widowControl/>
        <w:numPr>
          <w:ilvl w:val="0"/>
          <w:numId w:val="4"/>
        </w:numPr>
        <w:jc w:val="both"/>
        <w:rPr/>
      </w:pPr>
      <w:r>
        <w:rPr/>
        <w:t xml:space="preserve">Выполнение студентом индивидуального задания – описание одной из должностей организации на основе анализа должностной инструкции, типового трудового договора, профессионального стандарта, интервью с сотрудниками. </w:t>
      </w:r>
    </w:p>
    <w:p>
      <w:pPr>
        <w:pStyle w:val="ListParagraph"/>
        <w:ind w:firstLine="709" w:left="0"/>
        <w:jc w:val="both"/>
        <w:rPr/>
      </w:pPr>
      <w:r>
        <w:rPr/>
      </w:r>
    </w:p>
    <w:p>
      <w:pPr>
        <w:pStyle w:val="Normal"/>
        <w:ind w:firstLine="709"/>
        <w:rPr>
          <w:b/>
        </w:rPr>
      </w:pPr>
      <w:r>
        <w:rPr>
          <w:b/>
        </w:rPr>
        <w:t>Типовые контрольные вопросы в процессе собеседования</w:t>
      </w:r>
    </w:p>
    <w:p>
      <w:pPr>
        <w:pStyle w:val="Normal"/>
        <w:ind w:firstLine="709"/>
        <w:rPr>
          <w:b/>
        </w:rPr>
      </w:pPr>
      <w:r>
        <w:rPr>
          <w:b/>
        </w:rPr>
      </w:r>
    </w:p>
    <w:p>
      <w:pPr>
        <w:pStyle w:val="ListParagraph"/>
        <w:widowControl/>
        <w:numPr>
          <w:ilvl w:val="0"/>
          <w:numId w:val="21"/>
        </w:numPr>
        <w:rPr/>
      </w:pPr>
      <w:r>
        <w:rPr/>
        <w:t>Понятие и сущность государственного и муниципального управления.</w:t>
      </w:r>
    </w:p>
    <w:p>
      <w:pPr>
        <w:pStyle w:val="ListParagraph"/>
        <w:widowControl/>
        <w:numPr>
          <w:ilvl w:val="0"/>
          <w:numId w:val="21"/>
        </w:numPr>
        <w:jc w:val="both"/>
        <w:rPr/>
      </w:pPr>
      <w:r>
        <w:rPr/>
        <w:t>Назовите основные нормативно- правовые документы, регламентирующие деятельность объекта практики.</w:t>
      </w:r>
    </w:p>
    <w:p>
      <w:pPr>
        <w:pStyle w:val="ListParagraph"/>
        <w:widowControl/>
        <w:numPr>
          <w:ilvl w:val="0"/>
          <w:numId w:val="21"/>
        </w:numPr>
        <w:rPr/>
      </w:pPr>
      <w:r>
        <w:rPr/>
        <w:t xml:space="preserve">К какому типу организационной структурой относится объект практики. </w:t>
      </w:r>
    </w:p>
    <w:p>
      <w:pPr>
        <w:pStyle w:val="ListParagraph"/>
        <w:widowControl/>
        <w:numPr>
          <w:ilvl w:val="0"/>
          <w:numId w:val="21"/>
        </w:numPr>
        <w:rPr/>
      </w:pPr>
      <w:r>
        <w:rPr/>
        <w:t>Перечислите основные задачи и направления деятельности объекта практики.</w:t>
      </w:r>
    </w:p>
    <w:p>
      <w:pPr>
        <w:pStyle w:val="ListParagraph"/>
        <w:widowControl/>
        <w:numPr>
          <w:ilvl w:val="0"/>
          <w:numId w:val="21"/>
        </w:numPr>
        <w:jc w:val="both"/>
        <w:rPr/>
      </w:pPr>
      <w:r>
        <w:rPr/>
        <w:t>Каков порядок взаимодействия объекта практики с федеральными органами государственной власти (органами государственной власти города Москвы, органами местного самоуправления внутригородских муниципальных образований в городе Москве, юридическими и физическими лицами, общественными объединениями и иными негосударственными некоммерческими организациями).</w:t>
      </w:r>
    </w:p>
    <w:p>
      <w:pPr>
        <w:pStyle w:val="ListParagraph"/>
        <w:widowControl/>
        <w:numPr>
          <w:ilvl w:val="0"/>
          <w:numId w:val="21"/>
        </w:numPr>
        <w:jc w:val="both"/>
        <w:rPr/>
      </w:pPr>
      <w:r>
        <w:rPr/>
        <w:t>Раскройте основные этапы процесса координации деятельности и осуществления контроля за деятельностью находящихся в ее ведении подведомственных государственных унитарных предприятий (государственных предприятий, казенных предприятий), государственных учреждений.</w:t>
      </w:r>
    </w:p>
    <w:p>
      <w:pPr>
        <w:pStyle w:val="ListParagraph"/>
        <w:widowControl/>
        <w:numPr>
          <w:ilvl w:val="0"/>
          <w:numId w:val="21"/>
        </w:numPr>
        <w:jc w:val="both"/>
        <w:rPr/>
      </w:pPr>
      <w:r>
        <w:rPr/>
        <w:t>Перечислите полномочия объекта практики в различных сферах жизнедеятельности города, административного округа, района, муниципального образования.</w:t>
      </w:r>
    </w:p>
    <w:p>
      <w:pPr>
        <w:pStyle w:val="ListParagraph"/>
        <w:widowControl/>
        <w:numPr>
          <w:ilvl w:val="0"/>
          <w:numId w:val="21"/>
        </w:numPr>
        <w:jc w:val="both"/>
        <w:rPr/>
      </w:pPr>
      <w:r>
        <w:rPr/>
        <w:t>Назовите условия и порядок прохождения государственной гражданской и муниципальной службы.</w:t>
      </w:r>
    </w:p>
    <w:p>
      <w:pPr>
        <w:pStyle w:val="Normal"/>
        <w:ind w:firstLine="708"/>
        <w:rPr>
          <w:b/>
          <w:spacing w:val="2"/>
        </w:rPr>
      </w:pPr>
      <w:r>
        <w:rPr>
          <w:b/>
          <w:spacing w:val="2"/>
        </w:rPr>
      </w:r>
    </w:p>
    <w:p>
      <w:pPr>
        <w:pStyle w:val="ListParagraph"/>
        <w:numPr>
          <w:ilvl w:val="1"/>
          <w:numId w:val="14"/>
        </w:numPr>
        <w:jc w:val="both"/>
        <w:rPr>
          <w:color w:val="FF0000"/>
        </w:rPr>
      </w:pPr>
      <w:r>
        <w:rPr>
          <w:b/>
        </w:rPr>
        <w:t xml:space="preserve"> </w:t>
      </w:r>
      <w:r>
        <w:rPr>
          <w:b/>
        </w:rPr>
        <w:t>Методические материалы, определяющие процедуры оценивания знаний, умений, навыков и (или) опыта деятельности</w:t>
      </w:r>
    </w:p>
    <w:p>
      <w:pPr>
        <w:pStyle w:val="ListParagraph"/>
        <w:ind w:left="360"/>
        <w:jc w:val="both"/>
        <w:rPr>
          <w:color w:val="FF0000"/>
        </w:rPr>
      </w:pPr>
      <w:r>
        <w:rPr>
          <w:color w:val="FF0000"/>
        </w:rPr>
      </w:r>
    </w:p>
    <w:p>
      <w:pPr>
        <w:pStyle w:val="Normal"/>
        <w:ind w:firstLine="709"/>
        <w:jc w:val="both"/>
        <w:rPr/>
      </w:pPr>
      <w:r>
        <w:rPr/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>
      <w:pPr>
        <w:pStyle w:val="Normal"/>
        <w:ind w:firstLine="709"/>
        <w:jc w:val="both"/>
        <w:rPr/>
      </w:pPr>
      <w:r>
        <w:rPr/>
        <w:t>После предварительной оценки документации проводится защита отчетов по практике, которая состоит из двух этапов:</w:t>
      </w:r>
    </w:p>
    <w:p>
      <w:pPr>
        <w:pStyle w:val="ListParagraph"/>
        <w:widowControl/>
        <w:numPr>
          <w:ilvl w:val="0"/>
          <w:numId w:val="5"/>
        </w:numPr>
        <w:jc w:val="both"/>
        <w:rPr/>
      </w:pPr>
      <w:r>
        <w:rPr/>
        <w:t>Представление краткого доклада (5-7 минут)</w:t>
      </w:r>
    </w:p>
    <w:p>
      <w:pPr>
        <w:pStyle w:val="ListParagraph"/>
        <w:widowControl/>
        <w:numPr>
          <w:ilvl w:val="0"/>
          <w:numId w:val="5"/>
        </w:numPr>
        <w:jc w:val="both"/>
        <w:rPr/>
      </w:pPr>
      <w:r>
        <w:rPr/>
        <w:t>Ответы на вопросы преподавателя и студентов.</w:t>
      </w:r>
    </w:p>
    <w:p>
      <w:pPr>
        <w:pStyle w:val="Normal"/>
        <w:ind w:firstLine="709"/>
        <w:jc w:val="both"/>
        <w:rPr/>
      </w:pPr>
      <w:r>
        <w:rPr/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>
      <w:pPr>
        <w:pStyle w:val="Normal"/>
        <w:ind w:firstLine="709"/>
        <w:jc w:val="both"/>
        <w:rPr/>
      </w:pPr>
      <w:r>
        <w:rPr/>
      </w:r>
    </w:p>
    <w:tbl>
      <w:tblPr>
        <w:tblStyle w:val="a8"/>
        <w:tblW w:w="8559" w:type="dxa"/>
        <w:jc w:val="left"/>
        <w:tblInd w:w="106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6"/>
        <w:gridCol w:w="4162"/>
      </w:tblGrid>
      <w:tr>
        <w:trPr/>
        <w:tc>
          <w:tcPr>
            <w:tcW w:w="4396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Отлично, хорошо, удовлетворительно</w:t>
            </w:r>
          </w:p>
        </w:tc>
        <w:tc>
          <w:tcPr>
            <w:tcW w:w="4162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зачтено</w:t>
            </w:r>
          </w:p>
        </w:tc>
      </w:tr>
      <w:tr>
        <w:trPr/>
        <w:tc>
          <w:tcPr>
            <w:tcW w:w="4396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неудовлетворительно</w:t>
            </w:r>
          </w:p>
        </w:tc>
        <w:tc>
          <w:tcPr>
            <w:tcW w:w="4162" w:type="dxa"/>
            <w:tcBorders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не зачтено</w:t>
            </w:r>
          </w:p>
        </w:tc>
      </w:tr>
    </w:tbl>
    <w:p>
      <w:pPr>
        <w:pStyle w:val="Normal"/>
        <w:jc w:val="both"/>
        <w:rPr>
          <w:bCs/>
        </w:rPr>
      </w:pPr>
      <w:r>
        <w:rPr>
          <w:bCs/>
        </w:rPr>
      </w:r>
    </w:p>
    <w:p>
      <w:pPr>
        <w:pStyle w:val="Normal"/>
        <w:tabs>
          <w:tab w:val="clear" w:pos="708"/>
          <w:tab w:val="left" w:pos="851" w:leader="none"/>
        </w:tabs>
        <w:ind w:firstLine="567" w:right="-284"/>
        <w:jc w:val="both"/>
        <w:rPr>
          <w:i/>
          <w:i/>
        </w:rPr>
      </w:pPr>
      <w:r>
        <w:rPr>
          <w:i/>
        </w:rPr>
      </w:r>
    </w:p>
    <w:p>
      <w:pPr>
        <w:pStyle w:val="Normal"/>
        <w:widowControl/>
        <w:numPr>
          <w:ilvl w:val="0"/>
          <w:numId w:val="14"/>
        </w:numPr>
        <w:jc w:val="both"/>
        <w:rPr>
          <w:b/>
          <w:bCs/>
        </w:rPr>
      </w:pPr>
      <w:r>
        <w:rPr>
          <w:b/>
          <w:bCs/>
          <w:i/>
        </w:rPr>
        <w:t>Перечень учебной литературы и ресурсов сети «Интернет», необходимых для проведения практики.</w:t>
      </w:r>
    </w:p>
    <w:p>
      <w:pPr>
        <w:pStyle w:val="Normal"/>
        <w:widowControl/>
        <w:ind w:left="36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jc w:val="both"/>
        <w:rPr>
          <w:b/>
          <w:bCs/>
          <w:i/>
          <w:i/>
        </w:rPr>
      </w:pPr>
      <w:r>
        <w:rPr>
          <w:b/>
          <w:bCs/>
          <w:i/>
        </w:rPr>
        <w:t xml:space="preserve"> </w:t>
      </w:r>
      <w:r>
        <w:rPr>
          <w:b/>
          <w:bCs/>
          <w:i/>
        </w:rPr>
        <w:t>8.1. Основная литература:</w:t>
      </w:r>
    </w:p>
    <w:p>
      <w:pPr>
        <w:pStyle w:val="Normal"/>
        <w:shd w:val="clear" w:color="auto" w:fill="FFFFFF"/>
        <w:tabs>
          <w:tab w:val="clear" w:pos="708"/>
          <w:tab w:val="left" w:pos="1134" w:leader="none"/>
        </w:tabs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u w:val="single"/>
        </w:rPr>
      </w:pPr>
      <w:r>
        <w:rPr>
          <w:rFonts w:ascii="Montserrat" w:hAnsi="Montserrat"/>
          <w:shd w:fill="FFFFFF" w:val="clear"/>
        </w:rPr>
        <w:t>Адриановская Т.Л. Трудовое право : учебное пособие / Адриановская Т.Л., Баева С.С.. — Москва : Российский государственный университет правосудия, 2017. — 388 c. — ISBN 978-5-93916-587-7. — Текст : электронный // Цифровой образовательный ресурс IPR SMART : [сайт]. — URL: https://www.iprbookshop.ru/74187.html</w:t>
      </w:r>
      <w:r>
        <w:rPr/>
        <w:t xml:space="preserve"> </w:t>
      </w:r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/>
        <w:t>Арасланова В.А. Документационное обеспечение управления : учебно-практическое пособие в схемах, таблицах, образцах / Арасланова В.А.. — Сургут : Сургутский государственный педагогический университет, 2019. — 240 c. — ISBN 978-5-93190-385-9. — Текст : электронный // Электронно-библиотечная система IPR BOOKS : [сайт]. — URL:</w:t>
      </w:r>
      <w:r>
        <w:rPr>
          <w:rFonts w:cs="Arial" w:ascii="Arial" w:hAnsi="Arial"/>
          <w:sz w:val="23"/>
          <w:szCs w:val="23"/>
          <w:shd w:fill="F8F9FA" w:val="clear"/>
        </w:rPr>
        <w:t xml:space="preserve"> </w:t>
      </w:r>
      <w:hyperlink r:id="rId2">
        <w:r>
          <w:rPr>
            <w:rStyle w:val="Hyperlink"/>
            <w:color w:val="auto"/>
          </w:rPr>
          <w:t>https://www.iprbookshop.ru/94291.html</w:t>
        </w:r>
      </w:hyperlink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/>
        <w:t>Бевзюк Е.А. Регламентация и нормирование труда: учебное пособие для бакалавров / Бевзюк Е.А., Попов С.В.. — Москва : Дашков и К, Ай Пи Эр Медиа, 2021. — 211 c. — ISBN 978-5-394-04231-7. — Текст : электронный // Электронно-библиотечная система IPR BOOKS : [сайт]. — URL:</w:t>
      </w:r>
      <w:r>
        <w:rPr>
          <w:rFonts w:cs="Arial" w:ascii="Arial" w:hAnsi="Arial"/>
          <w:sz w:val="23"/>
          <w:szCs w:val="23"/>
          <w:shd w:fill="F8F9FA" w:val="clear"/>
        </w:rPr>
        <w:t xml:space="preserve"> </w:t>
      </w:r>
      <w:hyperlink r:id="rId3">
        <w:r>
          <w:rPr>
            <w:rStyle w:val="Hyperlink"/>
            <w:color w:val="auto"/>
          </w:rPr>
          <w:t>https://www.iprbookshop.ru/102279.html</w:t>
        </w:r>
      </w:hyperlink>
    </w:p>
    <w:p>
      <w:pPr>
        <w:pStyle w:val="ListParagraph"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/>
        <w:t xml:space="preserve">Брянцев, И. И. Этика государственной и муниципальной службы: учебное пособие / И. И. Брянцев, А. А. Гребенникова. — Саратов : Вузовское образование, 2019. — 85 c. — ISBN 978-5-4487-0498-7. — Текст : электронный // Электронно-библиотечная система IPR BOOKS : [сайт]. — URL: </w:t>
      </w:r>
      <w:hyperlink r:id="rId4">
        <w:r>
          <w:rPr>
            <w:rStyle w:val="Hyperlink"/>
            <w:color w:val="auto"/>
          </w:rPr>
          <w:t>https://www.iprbookshop.ru/82668.html</w:t>
        </w:r>
      </w:hyperlink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Валеева, Е. О. Государственное управление социально-экономическими и политическими процессами / Е. О. Валеева. — Саратов : Ай Пи Эр Медиа, 2015. — 111 c. — ISBN 978-5-905916-87-8. — Текст : электронный // Электронно-библиотечная система IPR BOOKS : [сайт]. — URL: </w:t>
      </w:r>
      <w:hyperlink r:id="rId5">
        <w:r>
          <w:rPr>
            <w:rStyle w:val="Hyperlink"/>
            <w:color w:val="auto"/>
          </w:rPr>
          <w:t>https://www.iprbookshop.ru/31935.html</w:t>
        </w:r>
      </w:hyperlink>
      <w:r>
        <w:rPr>
          <w:rStyle w:val="Hyperlink"/>
          <w:color w:val="auto"/>
        </w:rPr>
        <w:t> </w:t>
      </w:r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Ведяева, Е. С. Государственное и муниципальное управление : учебное пособие / Е. С. Ведяева, А. А. Гребенникова. — Саратов : Вузовское образование, 2019. — 166 c. — ISBN 978-5-4487-0499-4. — Текст : электронный // Электронно-библиотечная система IPR BOOKS : [сайт]. — URL: </w:t>
      </w:r>
      <w:hyperlink r:id="rId6">
        <w:r>
          <w:rPr>
            <w:rStyle w:val="Hyperlink"/>
            <w:color w:val="auto"/>
          </w:rPr>
          <w:t>https://www.iprbookshop.ru/82669.html</w:t>
        </w:r>
      </w:hyperlink>
      <w:r>
        <w:rPr>
          <w:rStyle w:val="Hyperlink"/>
          <w:color w:val="auto"/>
        </w:rPr>
        <w:t> </w:t>
      </w:r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Государственное и муниципальное управление: учебное пособие / С. Ю. Наумов, М. М. Мокеев, А. А. Подсумкова, Н. С. Гегедюш. — Москва : Дашков и К, Ай Пи Эр Медиа, 2016. — 554 c. — ISBN 978-5-394-01417-8. — Текст : электронный // Электронно-библиотечная система IPR BOOKS : [сайт]. — URL: </w:t>
      </w:r>
      <w:hyperlink r:id="rId7">
        <w:r>
          <w:rPr>
            <w:rStyle w:val="Hyperlink"/>
            <w:color w:val="auto"/>
          </w:rPr>
          <w:t>https://www.iprbookshop.ru/57137.html</w:t>
        </w:r>
      </w:hyperlink>
    </w:p>
    <w:p>
      <w:pPr>
        <w:pStyle w:val="ListParagraph"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Дейнека, А. В. Управление человеческими ресурсами: учебник для бакалавров / А. В. Дейнека, В. А. Беспалько. — 2-е изд. — Москва : Дашков и К, 2020. — 389 c. — ISBN 978-5-394-03561-6. — Текст : электронный // Электронно-библиотечная система IPR BOOKS : [сайт]. — URL: </w:t>
      </w:r>
      <w:hyperlink r:id="rId8">
        <w:r>
          <w:rPr>
            <w:rStyle w:val="Hyperlink"/>
            <w:color w:val="auto"/>
          </w:rPr>
          <w:t>https://www.iprbookshop.ru/110943.html</w:t>
        </w:r>
      </w:hyperlink>
      <w:r>
        <w:rPr>
          <w:rStyle w:val="Hyperlink"/>
          <w:color w:val="auto"/>
        </w:rPr>
        <w:t> </w:t>
      </w:r>
    </w:p>
    <w:p>
      <w:pPr>
        <w:pStyle w:val="ListParagraph"/>
        <w:widowControl/>
        <w:numPr>
          <w:ilvl w:val="0"/>
          <w:numId w:val="16"/>
        </w:numPr>
        <w:shd w:val="clear" w:color="auto" w:fill="FCFCFC"/>
        <w:ind w:firstLine="709" w:left="0"/>
        <w:jc w:val="both"/>
        <w:rPr/>
      </w:pPr>
      <w:r>
        <w:rPr/>
        <w:t>Заборова, Е.Н. Городское управление [Электронный ресурс]: учебное пособие / Е.Н. Заборова. — Электрон. текстовые данные. — Екатеринбург: Уральский федеральный университет, ЭБС АСВ, 2014. — 296 c. — 978-5-7996-1130-9. —</w:t>
      </w:r>
      <w:hyperlink r:id="rId9">
        <w:r>
          <w:rPr>
            <w:rStyle w:val="Hyperlink"/>
            <w:color w:val="auto"/>
          </w:rPr>
          <w:t>http://www.iprbookshop.ru/68234.html</w:t>
        </w:r>
      </w:hyperlink>
      <w:r>
        <w:rPr/>
        <w:t xml:space="preserve">. </w:t>
      </w:r>
    </w:p>
    <w:p>
      <w:pPr>
        <w:pStyle w:val="ListParagraph"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Идиатуллина, К. С. Государственное и муниципальное управление: государственная итоговая аттестация: учебно-методическое пособие / К. С. Идиатуллина, Л. И. Гатина, А. М. Идиатуллина. — Казань : Казанский национальный исследовательский технологический университет, 2018. — 100 c. — ISBN 978-5-7882-2349-0. — Текст : электронный // Электронно-библиотечная система IPR BOOKS : [сайт]. — URL: </w:t>
      </w:r>
      <w:hyperlink r:id="rId10">
        <w:r>
          <w:rPr>
            <w:rStyle w:val="Hyperlink"/>
            <w:color w:val="auto"/>
          </w:rPr>
          <w:t>https://www.iprbookshop.ru/94970.html</w:t>
        </w:r>
      </w:hyperlink>
    </w:p>
    <w:p>
      <w:pPr>
        <w:pStyle w:val="ListParagraph"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>Кабашов, С.Ю. Морально-этические и правовые основы государственного и муниципального управления [Электронный ресурс]: профессиональная этика, кадровая политика, планирование карьеры и противодействие коррупции. Учебное пособие / С.Ю. Кабашов. — Электрон. текстовые данные. — М.: Дело, 2014. — 216 c. — 978-5-7749-0944-5. —</w:t>
      </w:r>
      <w:hyperlink r:id="rId11">
        <w:r>
          <w:rPr>
            <w:rStyle w:val="Hyperlink"/>
            <w:color w:val="000000"/>
            <w:shd w:fill="FCFCFC" w:val="clear"/>
          </w:rPr>
          <w:t>http://www.iprbookshop.ru/51028.html</w:t>
        </w:r>
      </w:hyperlink>
      <w:r>
        <w:rPr>
          <w:rStyle w:val="Hyperlink"/>
          <w:color w:val="000000"/>
          <w:shd w:fill="FCFCFC" w:val="clear"/>
        </w:rPr>
        <w:t xml:space="preserve">. </w:t>
      </w:r>
    </w:p>
    <w:p>
      <w:pPr>
        <w:pStyle w:val="ListParagraph"/>
        <w:numPr>
          <w:ilvl w:val="0"/>
          <w:numId w:val="16"/>
        </w:numPr>
        <w:shd w:val="clear" w:color="auto" w:fill="FCFCFC"/>
        <w:ind w:firstLine="709" w:left="0"/>
        <w:jc w:val="both"/>
        <w:rPr>
          <w:rStyle w:val="Hyperlink"/>
          <w:color w:val="auto"/>
        </w:rPr>
      </w:pPr>
      <w:r>
        <w:rPr/>
        <w:t xml:space="preserve">Котляров, М. А. Экономическое управление городом: практическое пособие / М. А. Котляров. — Москва : Ай Пи Ар Медиа, 2021. — 100 c. — ISBN 978-5-4497-0812-0. — Текст : электронный // Электронно-библиотечная система IPR BOOKS : [сайт]. — URL: </w:t>
      </w:r>
      <w:hyperlink r:id="rId12">
        <w:r>
          <w:rPr>
            <w:rStyle w:val="Hyperlink"/>
            <w:color w:val="auto"/>
          </w:rPr>
          <w:t>https://www.iprbookshop.ru/101468.html</w:t>
        </w:r>
      </w:hyperlink>
      <w:r>
        <w:rPr>
          <w:rStyle w:val="Hyperlink"/>
          <w:color w:val="auto"/>
        </w:rPr>
        <w:t> </w:t>
      </w:r>
    </w:p>
    <w:p>
      <w:pPr>
        <w:pStyle w:val="ListParagraph"/>
        <w:widowControl/>
        <w:numPr>
          <w:ilvl w:val="0"/>
          <w:numId w:val="16"/>
        </w:numPr>
        <w:shd w:val="clear" w:color="auto" w:fill="FCFCFC"/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Местное самоуправление и муниципальное управление: учебник для студентов вузов, обучающихся по специальностям «Государственное и муниципальное управление», «Юриспруденция» / А. Г. Авшаров, И. А. Алексеев, И. Ф. Амельчаков [и др.]; под редакцией А. С. Прудникова, М. С. Трофимова. — 2-е изд. — Москва : ЮНИТИ-ДАНА, 2017. — 543 c. — ISBN 978-5-238-01866-9. — Текст : электронный // Электронно-библиотечная система IPR BOOKS : [сайт]. — URL: </w:t>
      </w:r>
      <w:hyperlink r:id="rId13">
        <w:r>
          <w:rPr>
            <w:rStyle w:val="Hyperlink"/>
            <w:color w:val="auto"/>
          </w:rPr>
          <w:t>https://www.iprbookshop.ru/81662.html</w:t>
        </w:r>
      </w:hyperlink>
    </w:p>
    <w:p>
      <w:pPr>
        <w:pStyle w:val="ListParagraph"/>
        <w:widowControl/>
        <w:numPr>
          <w:ilvl w:val="0"/>
          <w:numId w:val="16"/>
        </w:numPr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Мидлер, Е. А. Государственное и муниципальное управление: учебное пособие / Е. А. Мидлер, Н. М. Ованесян, А. Д. Мурзин ; под редакцией Е. А. Мидлер. — Ростов-на-Дону, Таганрог : Издательство Южного федерального университета, 2018. — 109 c. — ISBN 978-5-9275-2812-7. — Текст : электронный // Электронно-библиотечная система IPR BOOKS : [сайт]. — URL: </w:t>
      </w:r>
      <w:hyperlink r:id="rId14">
        <w:r>
          <w:rPr>
            <w:rStyle w:val="Hyperlink"/>
            <w:color w:val="auto"/>
          </w:rPr>
          <w:t>https://www.iprbookshop.ru/87709.html</w:t>
        </w:r>
      </w:hyperlink>
    </w:p>
    <w:p>
      <w:pPr>
        <w:pStyle w:val="ListParagraph"/>
        <w:widowControl/>
        <w:numPr>
          <w:ilvl w:val="0"/>
          <w:numId w:val="16"/>
        </w:numPr>
        <w:tabs>
          <w:tab w:val="clear" w:pos="708"/>
          <w:tab w:val="left" w:pos="1276" w:leader="none"/>
        </w:tabs>
        <w:ind w:firstLine="709" w:left="0"/>
        <w:jc w:val="both"/>
        <w:rPr>
          <w:rStyle w:val="Hyperlink"/>
          <w:color w:val="auto"/>
        </w:rPr>
      </w:pPr>
      <w:r>
        <w:rPr/>
        <w:t xml:space="preserve">Митрофанова, О. Н. Государственная и муниципальная служба: методические указания / О. Н. Митрофанова. — Липецк: Липецкий государственный технический университет, ЭБС АСВ, 2019. — 49 c. — ISBN 2227-8397. — Текст : электронный // Электронно-библиотечная система IPR BOOKS : [сайт]. — URL: </w:t>
      </w:r>
      <w:hyperlink r:id="rId15">
        <w:r>
          <w:rPr>
            <w:rStyle w:val="Hyperlink"/>
            <w:color w:val="auto"/>
          </w:rPr>
          <w:t>http://www.iprbookshop.ru/88802.html</w:t>
        </w:r>
      </w:hyperlink>
    </w:p>
    <w:p>
      <w:pPr>
        <w:pStyle w:val="ListParagraph"/>
        <w:numPr>
          <w:ilvl w:val="0"/>
          <w:numId w:val="16"/>
        </w:numPr>
        <w:shd w:val="clear" w:color="auto" w:fill="FCFCFC"/>
        <w:ind w:firstLine="709" w:left="0"/>
        <w:jc w:val="both"/>
        <w:rPr>
          <w:rStyle w:val="Hyperlink"/>
          <w:color w:val="auto"/>
        </w:rPr>
      </w:pPr>
      <w:r>
        <w:rPr>
          <w:shd w:fill="FCFCFC" w:val="clear"/>
        </w:rPr>
        <w:t xml:space="preserve">Самойлов, В. Д. Государственное управление. Теория, механизмы, правовые основы : учебник для студентов вузов, обучающихся по специальности «Государственное и муниципальное управление» / В. Д. Самойлов. — Москва : ЮНИТИ-ДАНА, 2017. — 311 c. — ISBN 978-5-238-02432-5. — Текст : электронный // Электронно-библиотечная система IPR BOOKS : [сайт]. — URL: </w:t>
      </w:r>
      <w:hyperlink r:id="rId16">
        <w:r>
          <w:rPr>
            <w:rStyle w:val="Hyperlink"/>
            <w:color w:val="auto"/>
          </w:rPr>
          <w:t>https://www.iprbookshop.ru/81620.html</w:t>
        </w:r>
      </w:hyperlink>
    </w:p>
    <w:p>
      <w:pPr>
        <w:pStyle w:val="Normal"/>
        <w:shd w:val="clear" w:color="auto" w:fill="FCFCFC"/>
        <w:ind w:firstLine="709"/>
        <w:jc w:val="both"/>
        <w:rPr/>
      </w:pPr>
      <w:r>
        <w:rPr/>
      </w:r>
    </w:p>
    <w:p>
      <w:pPr>
        <w:pStyle w:val="Normal"/>
        <w:shd w:val="clear" w:color="auto" w:fill="FFFFFF"/>
        <w:tabs>
          <w:tab w:val="clear" w:pos="708"/>
          <w:tab w:val="left" w:pos="318" w:leader="none"/>
        </w:tabs>
        <w:jc w:val="both"/>
        <w:rPr>
          <w:b/>
          <w:i/>
          <w:i/>
        </w:rPr>
      </w:pPr>
      <w:r>
        <w:rPr>
          <w:b/>
          <w:i/>
        </w:rPr>
        <w:t>8.3 Дополнительная литература:</w:t>
      </w:r>
    </w:p>
    <w:p>
      <w:pPr>
        <w:pStyle w:val="Normal"/>
        <w:shd w:val="clear" w:color="auto" w:fill="FCFCFC"/>
        <w:ind w:firstLine="709"/>
        <w:jc w:val="both"/>
        <w:rPr/>
      </w:pPr>
      <w:r>
        <w:rPr/>
      </w:r>
    </w:p>
    <w:p>
      <w:pPr>
        <w:pStyle w:val="ListParagraph"/>
        <w:numPr>
          <w:ilvl w:val="0"/>
          <w:numId w:val="17"/>
        </w:numPr>
        <w:shd w:val="clear" w:color="auto" w:fill="FCFCFC"/>
        <w:tabs>
          <w:tab w:val="clear" w:pos="708"/>
          <w:tab w:val="left" w:pos="1134" w:leader="none"/>
        </w:tabs>
        <w:ind w:firstLine="709" w:left="0"/>
        <w:jc w:val="both"/>
        <w:rPr/>
      </w:pPr>
      <w:r>
        <w:rPr/>
        <w:t xml:space="preserve">Григорьев, Д.А. Профессиональная этика [Электронный ресурс]: учебное пособие / Д.А. Григорьев. — Электрон. текстовые данные. — М.: Всероссийский государственный университет юстиции (РПА Минюста России), 2015. — 56 c. — 978-5-00094-100-3.- </w:t>
      </w:r>
      <w:hyperlink r:id="rId17">
        <w:r>
          <w:rPr>
            <w:rStyle w:val="Hyperlink"/>
            <w:color w:val="auto"/>
          </w:rPr>
          <w:t>http://www.iprbookshop.ru/43230.html</w:t>
        </w:r>
      </w:hyperlink>
    </w:p>
    <w:p>
      <w:pPr>
        <w:pStyle w:val="ListParagraph"/>
        <w:widowControl/>
        <w:numPr>
          <w:ilvl w:val="0"/>
          <w:numId w:val="17"/>
        </w:numPr>
        <w:tabs>
          <w:tab w:val="clear" w:pos="708"/>
          <w:tab w:val="left" w:pos="1134" w:leader="none"/>
          <w:tab w:val="left" w:pos="1701" w:leader="none"/>
        </w:tabs>
        <w:ind w:firstLine="709" w:left="0"/>
        <w:jc w:val="both"/>
        <w:rPr/>
      </w:pPr>
      <w:r>
        <w:rPr/>
        <w:t xml:space="preserve">Захарова, Т.И. Оценка персонала [Электронный ресурс]: учебное пособие/ Захарова Т.И., Стюрина Д.Е.— Электрон. текстовые данные.— М.: Евразийский открытый институт, 2011.— 168 c.— </w:t>
      </w:r>
      <w:hyperlink r:id="rId18">
        <w:r>
          <w:rPr>
            <w:rStyle w:val="Hyperlink"/>
            <w:color w:val="auto"/>
          </w:rPr>
          <w:t>http://www.iprbookshop.ru/11053.html</w:t>
        </w:r>
      </w:hyperlink>
    </w:p>
    <w:p>
      <w:pPr>
        <w:pStyle w:val="ListParagraph"/>
        <w:numPr>
          <w:ilvl w:val="0"/>
          <w:numId w:val="17"/>
        </w:numPr>
        <w:tabs>
          <w:tab w:val="clear" w:pos="708"/>
          <w:tab w:val="left" w:pos="1134" w:leader="none"/>
        </w:tabs>
        <w:ind w:firstLine="709" w:left="0"/>
        <w:jc w:val="both"/>
        <w:rPr/>
      </w:pPr>
      <w:r>
        <w:rPr>
          <w:shd w:fill="FCFCFC" w:val="clear"/>
        </w:rPr>
        <w:t>Кикоть, В.Я. Профессиональная этика и служебный этикет [Электронный ресурс]: учебник / В.Я. Кикоть, И.И. Аминов, А.А. Гришин. — Электрон. текстовые данные. — М.: ЮНИТИ-ДАНА, 2012. — 559 c. — 978-5-238-01984-0. —</w:t>
      </w:r>
      <w:hyperlink r:id="rId19">
        <w:r>
          <w:rPr>
            <w:rStyle w:val="Hyperlink"/>
            <w:color w:val="000000"/>
            <w:shd w:fill="FCFCFC" w:val="clear"/>
          </w:rPr>
          <w:t>http://www.iprbookshop.ru/15449.html</w:t>
        </w:r>
      </w:hyperlink>
    </w:p>
    <w:p>
      <w:pPr>
        <w:pStyle w:val="ListParagraph"/>
        <w:numPr>
          <w:ilvl w:val="0"/>
          <w:numId w:val="17"/>
        </w:numPr>
        <w:tabs>
          <w:tab w:val="clear" w:pos="708"/>
          <w:tab w:val="left" w:pos="1134" w:leader="none"/>
        </w:tabs>
        <w:ind w:firstLine="709" w:left="0"/>
        <w:jc w:val="both"/>
        <w:rPr/>
      </w:pPr>
      <w:r>
        <w:rPr>
          <w:shd w:fill="FCFCFC" w:val="clear"/>
        </w:rPr>
        <w:t>Конфликт интересов на государственной и муниципальной службе. Предотвращение и урегулирование [Электронный ресурс]: практическое пособие для руководителей, государственных и муниципальных служащих, сотрудников кадровых служб государственных органов и органов местного самоуправления /. — Электрон. текстовые данные. — Набережные Челны: Набережночелнинский государственный педагогический университет, 2016. — 29 c. — 2227-8397. —</w:t>
      </w:r>
      <w:hyperlink r:id="rId20">
        <w:r>
          <w:rPr>
            <w:rStyle w:val="Hyperlink"/>
            <w:color w:val="000000"/>
            <w:shd w:fill="FCFCFC" w:val="clear"/>
          </w:rPr>
          <w:t>http://www.iprbookshop.ru/65729.html</w:t>
        </w:r>
      </w:hyperlink>
      <w:r>
        <w:rPr>
          <w:shd w:fill="FCFCFC" w:val="clear"/>
        </w:rPr>
        <w:t xml:space="preserve">. </w:t>
      </w:r>
    </w:p>
    <w:p>
      <w:pPr>
        <w:pStyle w:val="ListParagraph"/>
        <w:widowControl/>
        <w:numPr>
          <w:ilvl w:val="0"/>
          <w:numId w:val="17"/>
        </w:numPr>
        <w:tabs>
          <w:tab w:val="clear" w:pos="708"/>
          <w:tab w:val="left" w:pos="1134" w:leader="none"/>
          <w:tab w:val="left" w:pos="1560" w:leader="none"/>
        </w:tabs>
        <w:ind w:firstLine="709" w:left="0"/>
        <w:jc w:val="both"/>
        <w:rPr>
          <w:shd w:fill="FCFCFC" w:val="clear"/>
        </w:rPr>
      </w:pPr>
      <w:r>
        <w:rPr>
          <w:shd w:fill="FCFCFC" w:val="clear"/>
        </w:rPr>
        <w:t xml:space="preserve">Прытков, Р.М. Управление человеческими ресурсами [Электронный ресурс]: учебное пособие/ Прытков Р.М.— Электрон. текстовые данные.— Оренбург: Оренбургский государственный университет, ЭБС АСВ, 2015.— 196 c.— </w:t>
      </w:r>
      <w:hyperlink r:id="rId21">
        <w:r>
          <w:rPr>
            <w:rStyle w:val="Hyperlink"/>
            <w:color w:val="000000"/>
            <w:shd w:fill="FCFCFC" w:val="clear"/>
          </w:rPr>
          <w:t>http://www.iprbookshop.ru/54170</w:t>
        </w:r>
      </w:hyperlink>
    </w:p>
    <w:p>
      <w:pPr>
        <w:pStyle w:val="ListParagraph"/>
        <w:numPr>
          <w:ilvl w:val="0"/>
          <w:numId w:val="17"/>
        </w:numPr>
        <w:shd w:val="clear" w:color="auto" w:fill="FCFCFC"/>
        <w:tabs>
          <w:tab w:val="clear" w:pos="708"/>
          <w:tab w:val="left" w:pos="1134" w:leader="none"/>
        </w:tabs>
        <w:ind w:firstLine="709" w:left="0"/>
        <w:jc w:val="both"/>
        <w:rPr/>
      </w:pPr>
      <w:r>
        <w:rPr>
          <w:shd w:fill="FCFCFC" w:val="clear"/>
        </w:rPr>
        <w:t xml:space="preserve">Решетникова, К.В. Конфликты в системе управления [Электронный ресурс]: учебное пособие для студентов вузов, обучающихся по специальностям «Менеджмент организаций», «Государственное и муниципальное управление», «Управление персоналом»/ Решетникова К.В.— Электрон. текстовые данные.— М.: ЮНИТИ-ДАНА, 2013.— 175 c.— </w:t>
      </w:r>
      <w:hyperlink r:id="rId22">
        <w:r>
          <w:rPr>
            <w:rStyle w:val="Hyperlink"/>
            <w:color w:val="000000"/>
            <w:shd w:fill="FCFCFC" w:val="clear"/>
          </w:rPr>
          <w:t>http://www.iprbookshop.ru/20965</w:t>
        </w:r>
      </w:hyperlink>
      <w:r>
        <w:rPr>
          <w:shd w:fill="FCFCFC" w:val="clear"/>
        </w:rPr>
        <w:t xml:space="preserve"> </w:t>
      </w:r>
    </w:p>
    <w:p>
      <w:pPr>
        <w:pStyle w:val="ListParagraph"/>
        <w:numPr>
          <w:ilvl w:val="0"/>
          <w:numId w:val="17"/>
        </w:numPr>
        <w:shd w:val="clear" w:color="auto" w:fill="FCFCFC"/>
        <w:tabs>
          <w:tab w:val="clear" w:pos="708"/>
          <w:tab w:val="left" w:pos="993" w:leader="none"/>
        </w:tabs>
        <w:ind w:firstLine="709" w:left="0"/>
        <w:jc w:val="both"/>
        <w:rPr/>
      </w:pPr>
      <w:r>
        <w:rPr>
          <w:shd w:fill="FCFCFC" w:val="clear"/>
        </w:rPr>
        <w:t xml:space="preserve">Шарков Ф.И. Коммуникология: коммуникационный консалтинг: учебное пособие / Шарков Ф.И.. — Москва : Дашков и К, 2020. — 407 c. — ISBN 978-5-394-03546-3. — Текст : электронный // Электронно-библиотечная система IPR BOOKS : [сайт]. — URL: </w:t>
      </w:r>
      <w:hyperlink r:id="rId23">
        <w:r>
          <w:rPr>
            <w:rStyle w:val="Hyperlink"/>
            <w:color w:val="auto"/>
          </w:rPr>
          <w:t>https://www.iprbookshop.ru/110911.html</w:t>
        </w:r>
      </w:hyperlink>
    </w:p>
    <w:p>
      <w:pPr>
        <w:pStyle w:val="ListParagraph"/>
        <w:numPr>
          <w:ilvl w:val="0"/>
          <w:numId w:val="17"/>
        </w:numPr>
        <w:shd w:val="clear" w:color="auto" w:fill="FCFCFC"/>
        <w:ind w:firstLine="709" w:left="0"/>
        <w:jc w:val="both"/>
        <w:rPr/>
      </w:pPr>
      <w:r>
        <w:rPr/>
        <w:t>Щербина, Е.В. Устойчивое развитие поселений и урбанизированных территорий [Электронный ресурс]: учебное пособие / Е.В. Щербина, Д.Н. Власов, Н.В. Данилина. — Электрон. текстовые данные. — М.: Московский государственный строительный университет, ЭБС АСВ, 2016. — 128 c. — 978-5-7264-1316-7. —</w:t>
      </w:r>
      <w:hyperlink r:id="rId24">
        <w:r>
          <w:rPr>
            <w:rStyle w:val="Hyperlink"/>
            <w:color w:val="auto"/>
          </w:rPr>
          <w:t>http://www.iprbookshop.ru/60836.html</w:t>
        </w:r>
      </w:hyperlink>
      <w:r>
        <w:rPr/>
        <w:t xml:space="preserve">. </w:t>
      </w:r>
    </w:p>
    <w:p>
      <w:pPr>
        <w:pStyle w:val="Normal"/>
        <w:tabs>
          <w:tab w:val="clear" w:pos="708"/>
          <w:tab w:val="left" w:pos="1134" w:leader="none"/>
        </w:tabs>
        <w:jc w:val="both"/>
        <w:rPr>
          <w:shd w:fill="FCFCFC" w:val="clear"/>
        </w:rPr>
      </w:pPr>
      <w:r>
        <w:rPr>
          <w:shd w:fill="FCFCFC" w:val="clear"/>
        </w:rPr>
      </w:r>
    </w:p>
    <w:p>
      <w:pPr>
        <w:pStyle w:val="Normal"/>
        <w:jc w:val="both"/>
        <w:rPr>
          <w:b/>
          <w:i/>
          <w:i/>
        </w:rPr>
      </w:pPr>
      <w:r>
        <w:rPr>
          <w:b/>
          <w:i/>
        </w:rPr>
        <w:t>9. Перечень ресурсов информационно-телекоммуникационной сети "Интернет", необходимых для освоения дисциплины (модуля)</w:t>
      </w:r>
    </w:p>
    <w:p>
      <w:pPr>
        <w:pStyle w:val="ListParagraph"/>
        <w:rPr>
          <w:b/>
          <w:bCs/>
          <w:i/>
          <w:i/>
        </w:rPr>
      </w:pPr>
      <w:r>
        <w:rPr>
          <w:b/>
          <w:bCs/>
          <w:i/>
        </w:rPr>
      </w:r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Федеральный портал «Российское образование» </w:t>
      </w:r>
      <w:hyperlink r:id="rId25">
        <w:r>
          <w:rPr>
            <w:rStyle w:val="Hyperlink"/>
            <w:color w:val="auto"/>
          </w:rPr>
          <w:t>http://www.edu.ru/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Федеральное хранилище «Единая коллекция цифровых образовательных ресурсов» </w:t>
      </w:r>
      <w:hyperlink r:id="rId26">
        <w:r>
          <w:rPr>
            <w:rStyle w:val="Hyperlink"/>
            <w:color w:val="auto"/>
          </w:rPr>
          <w:t>http://school-collection.edu.ru/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>
          <w:lang w:val="en-US"/>
        </w:rPr>
      </w:pPr>
      <w:r>
        <w:rPr/>
        <w:t>ЭБС</w:t>
      </w:r>
      <w:r>
        <w:rPr>
          <w:lang w:val="en-US"/>
        </w:rPr>
        <w:t xml:space="preserve"> «IPR books» </w:t>
      </w:r>
      <w:hyperlink r:id="rId27">
        <w:r>
          <w:rPr>
            <w:rStyle w:val="Hyperlink"/>
            <w:color w:val="auto"/>
            <w:lang w:val="en-US"/>
          </w:rPr>
          <w:t>www. iprbookshop.ru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Официальный сайт «Президент Российской Федерации» http://president.kremlin.ru/ </w:t>
      </w:r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 </w:t>
      </w:r>
      <w:r>
        <w:rPr/>
        <w:t xml:space="preserve">Официальный сайт «Правительство Российской Федерации». </w:t>
      </w:r>
      <w:hyperlink r:id="rId28">
        <w:r>
          <w:rPr>
            <w:rStyle w:val="Hyperlink"/>
            <w:color w:val="auto"/>
          </w:rPr>
          <w:t>http://www.government.ru/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Официальный сайт «Государственная Дума» </w:t>
      </w:r>
      <w:hyperlink r:id="rId29">
        <w:r>
          <w:rPr>
            <w:rStyle w:val="Hyperlink"/>
            <w:color w:val="auto"/>
          </w:rPr>
          <w:t>http://www.duma.gov.ru/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Официальный сайт «Федеральная служба по надзору в сфере защиты прав потребителей и благополучия человека» </w:t>
      </w:r>
      <w:hyperlink r:id="rId30">
        <w:r>
          <w:rPr>
            <w:rStyle w:val="Hyperlink"/>
            <w:color w:val="auto"/>
          </w:rPr>
          <w:t>http://www.rospotrebnadzor.ru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 </w:t>
      </w:r>
      <w:r>
        <w:rPr/>
        <w:t xml:space="preserve">Официальный сайт «Министерство экономического развития Российской Федерации» </w:t>
      </w:r>
    </w:p>
    <w:p>
      <w:pPr>
        <w:pStyle w:val="ListParagraph"/>
        <w:ind w:left="0"/>
        <w:jc w:val="both"/>
        <w:rPr/>
      </w:pPr>
      <w:hyperlink r:id="rId31">
        <w:r>
          <w:rPr>
            <w:rStyle w:val="Hyperlink"/>
            <w:color w:val="auto"/>
          </w:rPr>
          <w:t>http://www.economy.gov.ru</w:t>
        </w:r>
      </w:hyperlink>
      <w:r>
        <w:rPr/>
        <w:t>.</w:t>
      </w:r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 </w:t>
      </w:r>
      <w:r>
        <w:rPr/>
        <w:t xml:space="preserve">Официальный сайт «Федеральная антимонопольная служба». </w:t>
      </w:r>
      <w:hyperlink r:id="rId32">
        <w:r>
          <w:rPr>
            <w:rStyle w:val="Hyperlink"/>
            <w:color w:val="auto"/>
          </w:rPr>
          <w:t>http://www.fas.gov.ru/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 </w:t>
      </w:r>
      <w:r>
        <w:rPr/>
        <w:t xml:space="preserve">Официальный сайт «Федеральная налоговая служба» </w:t>
      </w:r>
      <w:hyperlink r:id="rId33">
        <w:r>
          <w:rPr>
            <w:rStyle w:val="Hyperlink"/>
            <w:color w:val="auto"/>
          </w:rPr>
          <w:t>http://www.nalog.ru/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Официальный сайт «Конституционный суд Российской Федерации» </w:t>
      </w:r>
      <w:hyperlink r:id="rId34">
        <w:r>
          <w:rPr>
            <w:rStyle w:val="Hyperlink"/>
            <w:color w:val="auto"/>
          </w:rPr>
          <w:t>http://www.ksrf.ru/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Официальный сайт «Верховный Суд Российской Федерации» </w:t>
      </w:r>
      <w:hyperlink r:id="rId35">
        <w:r>
          <w:rPr>
            <w:rStyle w:val="Hyperlink"/>
            <w:color w:val="auto"/>
          </w:rPr>
          <w:t>http://www.supcourt.ru/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Официальный сайт «Федеральные Арбитражные Суды Российской Федерации» </w:t>
      </w:r>
      <w:hyperlink r:id="rId36">
        <w:r>
          <w:rPr>
            <w:rStyle w:val="Hyperlink"/>
            <w:color w:val="auto"/>
          </w:rPr>
          <w:t>http://www.arbitr.ru/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 </w:t>
      </w:r>
      <w:r>
        <w:rPr/>
        <w:t xml:space="preserve">Информационно-правовое обеспечение Гарант. </w:t>
      </w:r>
      <w:hyperlink r:id="rId37">
        <w:r>
          <w:rPr>
            <w:rStyle w:val="Hyperlink"/>
            <w:color w:val="auto"/>
          </w:rPr>
          <w:t>http://www.garant.ru/</w:t>
        </w:r>
      </w:hyperlink>
    </w:p>
    <w:p>
      <w:pPr>
        <w:pStyle w:val="ListParagraph"/>
        <w:numPr>
          <w:ilvl w:val="0"/>
          <w:numId w:val="15"/>
        </w:numPr>
        <w:ind w:hanging="0" w:left="0"/>
        <w:jc w:val="both"/>
        <w:rPr/>
      </w:pPr>
      <w:r>
        <w:rPr/>
        <w:t xml:space="preserve">Информационно-справочная система Консультант Плюс. </w:t>
      </w:r>
      <w:hyperlink r:id="rId38">
        <w:r>
          <w:rPr>
            <w:rStyle w:val="Hyperlink"/>
            <w:color w:val="auto"/>
          </w:rPr>
          <w:t>http://www.consultant.ru/</w:t>
        </w:r>
      </w:hyperlink>
    </w:p>
    <w:p>
      <w:pPr>
        <w:pStyle w:val="ListParagraph"/>
        <w:rPr/>
      </w:pPr>
      <w:r>
        <w:rPr/>
      </w:r>
    </w:p>
    <w:p>
      <w:pPr>
        <w:pStyle w:val="Normal"/>
        <w:jc w:val="center"/>
        <w:rPr>
          <w:b/>
          <w:bCs/>
          <w:i/>
          <w:i/>
        </w:rPr>
      </w:pPr>
      <w:r>
        <w:rPr>
          <w:b/>
          <w:bCs/>
          <w:i/>
        </w:rPr>
        <w:t>10. Описание материально-технической базы, необходимой для проведения практики</w:t>
      </w:r>
    </w:p>
    <w:p>
      <w:pPr>
        <w:pStyle w:val="Normal"/>
        <w:jc w:val="both"/>
        <w:rPr>
          <w:b/>
          <w:bCs/>
          <w:i/>
          <w:i/>
        </w:rPr>
      </w:pPr>
      <w:r>
        <w:rPr>
          <w:b/>
          <w:bCs/>
          <w:i/>
        </w:rPr>
      </w:r>
    </w:p>
    <w:p>
      <w:pPr>
        <w:pStyle w:val="16"/>
        <w:tabs>
          <w:tab w:val="clear" w:pos="708"/>
          <w:tab w:val="left" w:pos="567" w:leader="none"/>
        </w:tabs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  <w:tab/>
        <w:t>Материально-техническое обеспечение учебной   практики полностью определяется задачами практики. Материально-техническое обеспечение практики в ММУ достаточно для достижения целей практики и соответствует действующим санитарным и противопожарным нормам, а также требованиям техники безопасности при проведении учебных и практических производственных работ. Обучающиеся обеспечены возможностью доступа к информации, необходимой для выполнения задания по практике и написанию отчета.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>
      <w:pPr>
        <w:pStyle w:val="16"/>
        <w:spacing w:lineRule="auto" w:line="240"/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Материально – техническая база ММУ соответствует действующим санитарно–техническим нормам, обеспечивает проведение всех видов практической и творческой работы студентов, предусмотренных учебным планом вуза и нормативным документами МО РФ.</w:t>
      </w:r>
    </w:p>
    <w:p>
      <w:pPr>
        <w:pStyle w:val="Normal"/>
        <w:spacing w:before="0" w:after="160"/>
        <w:rPr>
          <w:color w:val="000000"/>
        </w:rPr>
      </w:pPr>
      <w:r>
        <w:rPr>
          <w:color w:val="000000"/>
        </w:rPr>
      </w:r>
    </w:p>
    <w:p>
      <w:pPr>
        <w:pStyle w:val="Normal"/>
        <w:jc w:val="center"/>
        <w:rPr>
          <w:b/>
          <w:i/>
          <w:i/>
        </w:rPr>
      </w:pPr>
      <w:r>
        <w:rPr>
          <w:b/>
          <w:color w:val="000000"/>
        </w:rPr>
        <w:t>11.</w:t>
      </w:r>
      <w:r>
        <w:rPr>
          <w:color w:val="000000"/>
        </w:rPr>
        <w:t xml:space="preserve"> </w:t>
      </w:r>
      <w:r>
        <w:rPr>
          <w:b/>
        </w:rPr>
        <w:t>Особенности организации практики инвалидов и лиц с ограниченными возможностями здоровья (ОВЗ)</w:t>
      </w:r>
    </w:p>
    <w:p>
      <w:pPr>
        <w:pStyle w:val="Normal"/>
        <w:ind w:firstLine="709"/>
        <w:jc w:val="both"/>
        <w:rPr/>
      </w:pPr>
      <w:r>
        <w:rPr/>
        <w:t>При организации практики учитываются особенности организации взаимодействия с инвалидами и лицами с ограниченными возможностями здоровья (далее – инвалиды и лица с ОВЗ) с целью обеспечения их прав. В течение практики учитываются особенности их психофизического развития, индивидуальные возможности и при необходимости обеспечивается коррекция нарушений развития и социальная адаптация указанных лиц.</w:t>
      </w:r>
    </w:p>
    <w:p>
      <w:pPr>
        <w:pStyle w:val="Normal"/>
        <w:widowControl/>
        <w:shd w:val="clear" w:color="auto" w:fill="FFFFFF"/>
        <w:ind w:firstLine="709"/>
        <w:jc w:val="both"/>
        <w:rPr/>
      </w:pPr>
      <w:r>
        <w:rPr/>
        <w:t>Выбор методов обучения определяется содержанием практики, уровнем методического и материально-технического обеспечения, особенностями восприятия учебной информации студентов-инвалидов и студентов с ограниченными возможностями здоровья и т.д. В ходе практики используются социально-активные и рефлексивные методы обучения, технологии социокультурной реабилитации с целью оказания помощи в установлении полноценных межличностных отношений с другими студентами, создании комфортного психологического климата в студенческой группе.</w:t>
      </w:r>
    </w:p>
    <w:p>
      <w:pPr>
        <w:pStyle w:val="Normal"/>
        <w:widowControl/>
        <w:shd w:val="clear" w:color="auto" w:fill="FFFFFF"/>
        <w:ind w:firstLine="709"/>
        <w:jc w:val="both"/>
        <w:rPr/>
      </w:pPr>
      <w:r>
        <w:rPr/>
        <w:t>В процессе организации и прохождения практики лиц с ограниченными возможностями здоровья электронное обучение и дистанционные образовательные технологии предусматривают возможность приема-передачи информации в доступных для них формах.</w:t>
      </w:r>
    </w:p>
    <w:p>
      <w:pPr>
        <w:pStyle w:val="Normal"/>
        <w:widowControl/>
        <w:shd w:val="clear" w:color="auto" w:fill="FFFFFF"/>
        <w:ind w:firstLine="709"/>
        <w:jc w:val="both"/>
        <w:rPr/>
      </w:pPr>
      <w:r>
        <w:rPr/>
        <w:t xml:space="preserve">Обучающиеся из числа лиц с ограниченными возможностями здоровья обеспечены печатными и электронными образовательными ресурсами в формах, адаптированных к ограничениям их здоровья. </w:t>
      </w:r>
    </w:p>
    <w:p>
      <w:pPr>
        <w:pStyle w:val="Normal"/>
        <w:tabs>
          <w:tab w:val="clear" w:pos="708"/>
          <w:tab w:val="left" w:pos="426" w:leader="none"/>
        </w:tabs>
        <w:jc w:val="both"/>
        <w:rPr>
          <w:rStyle w:val="FontStyle156"/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widowControl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rPr/>
      </w:pPr>
      <w:r>
        <w:rPr/>
      </w:r>
      <w:r>
        <w:br w:type="page"/>
      </w:r>
    </w:p>
    <w:p>
      <w:pPr>
        <w:pStyle w:val="Style151"/>
        <w:tabs>
          <w:tab w:val="clear" w:pos="708"/>
          <w:tab w:val="left" w:pos="284" w:leader="none"/>
          <w:tab w:val="left" w:pos="9760" w:leader="underscore"/>
        </w:tabs>
        <w:spacing w:before="0" w:after="0"/>
        <w:jc w:val="right"/>
        <w:rPr>
          <w:rStyle w:val="FontStyle53"/>
          <w:b w:val="false"/>
          <w:color w:themeColor="text1" w:val="000000"/>
          <w:sz w:val="24"/>
          <w:szCs w:val="24"/>
        </w:rPr>
      </w:pPr>
      <w:r>
        <w:rPr>
          <w:rStyle w:val="FontStyle53"/>
          <w:b w:val="false"/>
          <w:color w:themeColor="text1" w:val="000000"/>
          <w:sz w:val="24"/>
          <w:szCs w:val="24"/>
        </w:rPr>
        <w:t>Приложение 1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Автономная некоммерческая организация высшего образования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«МОСКОВСКИЙ МЕЖДУНАРОДНЫЙ УНИВЕРСИТЕТ»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Cs/>
        </w:rPr>
      </w:pPr>
      <w:r>
        <w:rPr/>
        <w:t>Кафедра государственного и муниципального управления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ОТЧЕТ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color w:val="000000"/>
        </w:rPr>
      </w:pPr>
      <w:r>
        <w:rPr>
          <w:b/>
        </w:rPr>
        <w:t xml:space="preserve">о </w:t>
      </w:r>
      <w:r>
        <w:rPr>
          <w:b/>
          <w:color w:val="000000"/>
        </w:rPr>
        <w:t xml:space="preserve">прохождения учебную практики 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  <w:t>(тип: ознакомительная практика)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8"/>
        <w:tblW w:w="93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61"/>
        <w:gridCol w:w="6093"/>
      </w:tblGrid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Наименование профильной организации: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________________________________________________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Срок прохождения практики: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u w:val="single"/>
              </w:rPr>
            </w:pPr>
            <w:r>
              <w:rPr>
                <w:rFonts w:eastAsia="Times New Roman" w:cs="Times New Roman"/>
                <w:color w:themeColor="text1" w:val="000000"/>
                <w:kern w:val="0"/>
                <w:u w:val="single"/>
                <w:lang w:val="ru-RU" w:eastAsia="ru-RU" w:bidi="ar-SA"/>
              </w:rPr>
              <w:t xml:space="preserve">с </w:t>
            </w:r>
            <w:r>
              <w:rPr>
                <w:rFonts w:eastAsia="Times New Roman" w:cs="Times New Roman"/>
                <w:color w:val="000000"/>
                <w:kern w:val="0"/>
                <w:u w:val="single"/>
                <w:lang w:val="ru-RU" w:eastAsia="ru-RU" w:bidi="ar-SA"/>
              </w:rPr>
              <w:t>_______________по__________________202__г_</w:t>
            </w:r>
          </w:p>
        </w:tc>
      </w:tr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Руководитель практики: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tLeast" w:line="14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________________________________________________</w:t>
            </w:r>
          </w:p>
          <w:p>
            <w:pPr>
              <w:pStyle w:val="Normal"/>
              <w:spacing w:lineRule="atLeast" w:line="14" w:before="0" w:after="0"/>
              <w:ind w:left="1176"/>
              <w:jc w:val="left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(от профильной организации, ФИО полностью, подпись)</w:t>
            </w:r>
          </w:p>
          <w:p>
            <w:pPr>
              <w:pStyle w:val="Normal"/>
              <w:spacing w:lineRule="atLeast" w:line="14" w:before="0" w:after="0"/>
              <w:ind w:left="1176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Руководитель практики: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lineRule="atLeast" w:line="14"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______________________________________________</w:t>
            </w:r>
          </w:p>
          <w:p>
            <w:pPr>
              <w:pStyle w:val="Normal"/>
              <w:spacing w:lineRule="atLeast" w:line="14" w:before="0" w:after="0"/>
              <w:ind w:left="1885"/>
              <w:jc w:val="left"/>
              <w:rPr>
                <w:sz w:val="16"/>
                <w:szCs w:val="16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val="ru-RU" w:eastAsia="ru-RU" w:bidi="ar-SA"/>
              </w:rPr>
              <w:t>(от ВУЗа, ФИО полностью, подпись)</w:t>
            </w:r>
          </w:p>
          <w:p>
            <w:pPr>
              <w:pStyle w:val="Normal"/>
              <w:spacing w:lineRule="atLeast" w:line="14" w:before="0" w:after="0"/>
              <w:ind w:left="1885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Студент группы: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u w:val="single"/>
              </w:rPr>
            </w:pPr>
            <w:r>
              <w:rPr>
                <w:rFonts w:eastAsia="Times New Roman" w:cs="Times New Roman"/>
                <w:kern w:val="0"/>
                <w:u w:val="single"/>
                <w:lang w:val="ru-RU" w:eastAsia="ru-RU" w:bidi="ar-SA"/>
              </w:rPr>
              <w:t>__________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Курс, форма обучения: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 курс, очно-заочная форма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Направление подготовки:</w:t>
            </w:r>
          </w:p>
        </w:tc>
        <w:tc>
          <w:tcPr>
            <w:tcW w:w="60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38.03.04 Государственное и муниципальное управление</w:t>
            </w:r>
          </w:p>
          <w:p>
            <w:pPr>
              <w:pStyle w:val="Normal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_____________________________________________________________________________</w:t>
      </w:r>
    </w:p>
    <w:p>
      <w:pPr>
        <w:pStyle w:val="Normal"/>
        <w:jc w:val="center"/>
        <w:rPr/>
      </w:pPr>
      <w:r>
        <w:rPr>
          <w:vertAlign w:val="superscript"/>
        </w:rPr>
        <w:t>(ФИО студента; подпись)</w:t>
      </w:r>
    </w:p>
    <w:p>
      <w:pPr>
        <w:pStyle w:val="Normal"/>
        <w:tabs>
          <w:tab w:val="clear" w:pos="708"/>
          <w:tab w:val="center" w:pos="4677" w:leader="none"/>
        </w:tabs>
        <w:rPr/>
      </w:pPr>
      <w:r>
        <w:rPr/>
      </w:r>
    </w:p>
    <w:tbl>
      <w:tblPr>
        <w:tblStyle w:val="a8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823"/>
        <w:gridCol w:w="5521"/>
      </w:tblGrid>
      <w:tr>
        <w:trPr/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center" w:pos="4677" w:leader="none"/>
              </w:tabs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Дата защиты отчёта: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center" w:pos="4677" w:leader="none"/>
              </w:tabs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____________________________________________</w:t>
            </w:r>
          </w:p>
          <w:p>
            <w:pPr>
              <w:pStyle w:val="Normal"/>
              <w:tabs>
                <w:tab w:val="clear" w:pos="708"/>
                <w:tab w:val="center" w:pos="4677" w:leader="none"/>
              </w:tabs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  <w:tr>
        <w:trPr/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center" w:pos="4677" w:leader="none"/>
              </w:tabs>
              <w:spacing w:before="0" w:after="0"/>
              <w:jc w:val="righ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Оценка за прохождение практики:</w:t>
            </w:r>
          </w:p>
        </w:tc>
        <w:tc>
          <w:tcPr>
            <w:tcW w:w="55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tabs>
                <w:tab w:val="clear" w:pos="708"/>
                <w:tab w:val="center" w:pos="4677" w:leader="none"/>
              </w:tabs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____________________________________________</w:t>
            </w:r>
          </w:p>
          <w:p>
            <w:pPr>
              <w:pStyle w:val="Normal"/>
              <w:tabs>
                <w:tab w:val="clear" w:pos="708"/>
                <w:tab w:val="center" w:pos="4677" w:leader="none"/>
              </w:tabs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</w:tr>
    </w:tbl>
    <w:p>
      <w:pPr>
        <w:pStyle w:val="Normal"/>
        <w:tabs>
          <w:tab w:val="clear" w:pos="708"/>
          <w:tab w:val="center" w:pos="4677" w:leader="none"/>
        </w:tabs>
        <w:rPr/>
      </w:pPr>
      <w:r>
        <w:rPr/>
      </w:r>
    </w:p>
    <w:p>
      <w:pPr>
        <w:pStyle w:val="Normal"/>
        <w:tabs>
          <w:tab w:val="clear" w:pos="708"/>
          <w:tab w:val="center" w:pos="4677" w:leader="none"/>
        </w:tabs>
        <w:rPr/>
      </w:pPr>
      <w:r>
        <w:rPr/>
      </w:r>
    </w:p>
    <w:p>
      <w:pPr>
        <w:pStyle w:val="Normal"/>
        <w:tabs>
          <w:tab w:val="clear" w:pos="708"/>
          <w:tab w:val="center" w:pos="4677" w:leader="none"/>
        </w:tabs>
        <w:rPr/>
      </w:pPr>
      <w:r>
        <w:rPr/>
      </w:r>
    </w:p>
    <w:p>
      <w:pPr>
        <w:pStyle w:val="Normal"/>
        <w:tabs>
          <w:tab w:val="clear" w:pos="708"/>
          <w:tab w:val="center" w:pos="4677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/>
      </w:pPr>
      <w:r>
        <w:rPr/>
        <w:t>Москва 202____г.</w:t>
      </w:r>
    </w:p>
    <w:p>
      <w:pPr>
        <w:pStyle w:val="Normal"/>
        <w:shd w:val="clear" w:color="auto" w:fill="FFFFFF"/>
        <w:spacing w:lineRule="auto" w:line="276"/>
        <w:jc w:val="right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color="auto" w:fill="FFFFFF"/>
        <w:spacing w:lineRule="auto" w:line="276"/>
        <w:jc w:val="right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color="auto" w:fill="FFFFFF"/>
        <w:spacing w:lineRule="auto" w:line="276"/>
        <w:jc w:val="right"/>
        <w:rPr>
          <w:color w:val="000000"/>
        </w:rPr>
      </w:pPr>
      <w:r>
        <w:rPr>
          <w:color w:val="000000"/>
        </w:rPr>
      </w:r>
    </w:p>
    <w:p>
      <w:pPr>
        <w:pStyle w:val="Normal"/>
        <w:shd w:val="clear" w:color="auto" w:fill="FFFFFF"/>
        <w:spacing w:lineRule="auto" w:line="276"/>
        <w:jc w:val="right"/>
        <w:rPr>
          <w:color w:val="000000"/>
        </w:rPr>
      </w:pPr>
      <w:r>
        <w:rPr>
          <w:color w:val="000000"/>
        </w:rPr>
        <w:t>Приложение 2</w:t>
      </w:r>
    </w:p>
    <w:p>
      <w:pPr>
        <w:pStyle w:val="Normal"/>
        <w:jc w:val="center"/>
        <w:rPr>
          <w:b/>
        </w:rPr>
      </w:pPr>
      <w:r>
        <w:rPr>
          <w:b/>
        </w:rPr>
        <w:t>Автономная некоммерческая организация высшего образования</w:t>
      </w:r>
    </w:p>
    <w:p>
      <w:pPr>
        <w:pStyle w:val="Normal"/>
        <w:jc w:val="center"/>
        <w:rPr>
          <w:b/>
        </w:rPr>
      </w:pPr>
      <w:r>
        <w:rPr>
          <w:b/>
        </w:rPr>
        <w:t>«МОСКОВСКИЙ МЕЖДУНАРОДНЫЙ УНИВЕРСИТЕТ»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ИНДИВИДУАЛЬНОЕ ЗАДАНИЕ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Web"/>
        <w:shd w:val="clear" w:color="auto" w:fill="FFFFFF"/>
        <w:spacing w:before="0"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НА </w:t>
      </w:r>
      <w:r>
        <w:rPr>
          <w:rFonts w:ascii="Times New Roman" w:hAnsi="Times New Roman"/>
          <w:b/>
          <w:color w:val="auto"/>
          <w:sz w:val="24"/>
          <w:szCs w:val="24"/>
        </w:rPr>
        <w:t>УЧЕБНУЮ ПРАКТИКУ</w:t>
      </w:r>
    </w:p>
    <w:p>
      <w:pPr>
        <w:pStyle w:val="Normal"/>
        <w:jc w:val="center"/>
        <w:rPr>
          <w:b/>
          <w:color w:val="000000"/>
        </w:rPr>
      </w:pPr>
      <w:r>
        <w:rPr>
          <w:b/>
        </w:rPr>
        <w:t xml:space="preserve">(тип: </w:t>
      </w:r>
      <w:r>
        <w:rPr>
          <w:b/>
          <w:color w:val="000000"/>
        </w:rPr>
        <w:t>ознакомительная практика)</w:t>
      </w:r>
    </w:p>
    <w:p>
      <w:pPr>
        <w:pStyle w:val="NormalWeb"/>
        <w:shd w:val="clear" w:color="auto" w:fill="FFFFFF"/>
        <w:spacing w:before="0" w:after="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u w:val="single"/>
        </w:rPr>
      </w:pPr>
      <w:r>
        <w:rPr/>
        <w:t>Кафедра государственного и муниципального управления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/>
        <w:t xml:space="preserve">Выдано студенту </w:t>
      </w:r>
      <w:r>
        <w:rPr>
          <w:b/>
          <w:bCs/>
        </w:rPr>
        <w:t>______________________________________________________________</w:t>
      </w:r>
    </w:p>
    <w:p>
      <w:pPr>
        <w:pStyle w:val="Normal"/>
        <w:jc w:val="center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(фамилия, имя, отчество)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  <w:t>группы __________тел.: (______)___________________</w:t>
      </w:r>
      <w:r>
        <w:rPr>
          <w:lang w:val="en-US"/>
        </w:rPr>
        <w:t>e</w:t>
      </w:r>
      <w:r>
        <w:rPr/>
        <w:t>-</w:t>
      </w:r>
      <w:r>
        <w:rPr>
          <w:lang w:val="en-US"/>
        </w:rPr>
        <w:t>mail</w:t>
      </w:r>
      <w:r>
        <w:rPr/>
        <w:t>:________________________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  <w:t>Руководитель практики от образовательной организации (вуза)_______________________</w:t>
      </w:r>
    </w:p>
    <w:p>
      <w:pPr>
        <w:pStyle w:val="Normal"/>
        <w:ind w:left="4253"/>
        <w:jc w:val="center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(фамилия, имя, отчество, ученая степень, ученое звание)</w:t>
      </w:r>
    </w:p>
    <w:p>
      <w:pPr>
        <w:pStyle w:val="Normal"/>
        <w:rPr/>
      </w:pPr>
      <w:r>
        <w:rPr/>
        <w:t>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Место практики _______________________________________________________________</w:t>
      </w:r>
    </w:p>
    <w:p>
      <w:pPr>
        <w:pStyle w:val="Normal"/>
        <w:ind w:left="142"/>
        <w:jc w:val="center"/>
        <w:rPr>
          <w:i/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(наименование органа власти  или организации, учреждения)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Сроки прохождения:</w:t>
      </w:r>
      <w:r>
        <w:rPr>
          <w:color w:themeColor="text1" w:val="000000"/>
          <w:sz w:val="20"/>
          <w:szCs w:val="20"/>
        </w:rPr>
        <w:t xml:space="preserve"> </w:t>
      </w:r>
      <w:r>
        <w:rPr>
          <w:color w:themeColor="text1" w:val="000000"/>
        </w:rPr>
        <w:t>с ……………………..по…………………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Содержание задания:</w:t>
      </w:r>
    </w:p>
    <w:p>
      <w:pPr>
        <w:pStyle w:val="ListParagraph"/>
        <w:ind w:left="709"/>
        <w:jc w:val="both"/>
        <w:rPr/>
      </w:pPr>
      <w:r>
        <w:rPr/>
        <w:t>1._______________________________________________________</w:t>
      </w:r>
    </w:p>
    <w:p>
      <w:pPr>
        <w:pStyle w:val="ListParagraph"/>
        <w:ind w:left="709"/>
        <w:jc w:val="both"/>
        <w:rPr/>
      </w:pPr>
      <w:r>
        <w:rPr/>
        <w:t>2._______________________________________________________</w:t>
      </w:r>
    </w:p>
    <w:p>
      <w:pPr>
        <w:pStyle w:val="ListParagraph"/>
        <w:ind w:left="709"/>
        <w:jc w:val="both"/>
        <w:rPr/>
      </w:pPr>
      <w:r>
        <w:rPr/>
        <w:t>3._______________________________________________________</w:t>
      </w:r>
    </w:p>
    <w:p>
      <w:pPr>
        <w:pStyle w:val="ListParagraph"/>
        <w:ind w:left="709"/>
        <w:jc w:val="both"/>
        <w:rPr/>
      </w:pPr>
      <w:r>
        <w:rPr/>
        <w:t>4._______________________________________________________</w:t>
      </w:r>
    </w:p>
    <w:p>
      <w:pPr>
        <w:pStyle w:val="ListParagraph"/>
        <w:ind w:left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  <w:t>Планируемые результаты: В результате прохождения практики обучающийся должен освоить компетенции в соответствии с разделом 2 программы практики, систематизировать собранный во время прохождения практики материал и оформить отчет с соответствующими выводами и предложениями.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СОГЛАСОВАНО: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Руководитель практики от профильной организации ____________/__________________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</w:t>
      </w:r>
      <w:r>
        <w:rPr>
          <w:sz w:val="18"/>
          <w:szCs w:val="18"/>
        </w:rPr>
        <w:t>(подпись) (расшифровка подписи)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Руководитель практики от образовательной организации  (вуза)_______/____________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</w:t>
      </w:r>
      <w:r>
        <w:rPr>
          <w:sz w:val="18"/>
          <w:szCs w:val="18"/>
        </w:rPr>
        <w:t>(подпись) (расшифровка подписи)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>Задание принял ______________/____________________________«____ »____ _202__г.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spacing w:before="0" w:after="160"/>
        <w:jc w:val="right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160"/>
        <w:jc w:val="right"/>
        <w:rPr>
          <w:color w:val="000000"/>
        </w:rPr>
      </w:pPr>
      <w:r>
        <w:rPr>
          <w:color w:val="000000"/>
        </w:rPr>
      </w:r>
    </w:p>
    <w:p>
      <w:pPr>
        <w:pStyle w:val="Normal"/>
        <w:spacing w:before="0" w:after="160"/>
        <w:jc w:val="right"/>
        <w:rPr>
          <w:b/>
          <w:bCs/>
          <w:color w:val="000000"/>
        </w:rPr>
      </w:pPr>
      <w:r>
        <w:rPr>
          <w:color w:val="000000"/>
        </w:rPr>
        <w:t>Приложение 3</w:t>
      </w:r>
    </w:p>
    <w:p>
      <w:pPr>
        <w:pStyle w:val="Heading3"/>
        <w:keepNext w:val="false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ДНЕВНИК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  <w:t xml:space="preserve">прохождения учебной практики 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  <w:t>(тип: ознакомительная практика)</w:t>
      </w:r>
    </w:p>
    <w:p>
      <w:pPr>
        <w:pStyle w:val="Normal"/>
        <w:jc w:val="center"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rPr/>
      </w:pPr>
      <w:r>
        <w:rPr/>
        <w:t xml:space="preserve">студента(ки) </w:t>
      </w:r>
      <w:r>
        <w:rPr>
          <w:u w:val="single"/>
        </w:rPr>
        <w:t>__</w:t>
      </w:r>
      <w:r>
        <w:rPr/>
        <w:t>курса</w:t>
      </w:r>
    </w:p>
    <w:p>
      <w:pPr>
        <w:pStyle w:val="Normal"/>
        <w:rPr/>
      </w:pPr>
      <w:r>
        <w:rPr/>
        <w:t>группа _________</w:t>
      </w:r>
    </w:p>
    <w:p>
      <w:pPr>
        <w:pStyle w:val="Normal"/>
        <w:rPr/>
      </w:pPr>
      <w:r>
        <w:rPr/>
        <w:t>кафедры государственного и муниципального управления</w:t>
      </w:r>
    </w:p>
    <w:p>
      <w:pPr>
        <w:pStyle w:val="Normal"/>
        <w:jc w:val="center"/>
        <w:rPr/>
      </w:pPr>
      <w:r>
        <w:rPr/>
        <w:t>_______________________________________________________</w:t>
      </w:r>
    </w:p>
    <w:p>
      <w:pPr>
        <w:pStyle w:val="Normal"/>
        <w:jc w:val="center"/>
        <w:rPr>
          <w:vertAlign w:val="superscript"/>
        </w:rPr>
      </w:pPr>
      <w:r>
        <w:rPr>
          <w:vertAlign w:val="superscript"/>
        </w:rPr>
        <w:t>(фамилия, имя, отчество полностью)</w:t>
      </w:r>
    </w:p>
    <w:p>
      <w:pPr>
        <w:pStyle w:val="Normal"/>
        <w:rPr/>
      </w:pPr>
      <w:r>
        <w:rPr/>
        <w:t>Наименование профильной организации: 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>
          <w:color w:themeColor="text1" w:val="000000"/>
          <w:u w:val="single"/>
        </w:rPr>
      </w:pPr>
      <w:r>
        <w:rPr/>
        <w:t xml:space="preserve">Срок прохождения практики: </w:t>
      </w:r>
      <w:r>
        <w:rPr>
          <w:color w:themeColor="text1" w:val="000000"/>
          <w:u w:val="single"/>
        </w:rPr>
        <w:t>с …………………….по…………….202___г</w:t>
      </w:r>
    </w:p>
    <w:p>
      <w:pPr>
        <w:pStyle w:val="Normal"/>
        <w:rPr/>
      </w:pPr>
      <w:r>
        <w:rPr/>
      </w:r>
    </w:p>
    <w:tbl>
      <w:tblPr>
        <w:tblW w:w="935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128"/>
        <w:gridCol w:w="6237"/>
        <w:gridCol w:w="1986"/>
      </w:tblGrid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Описание выполняемой работы в организации  с учетом индивидуального задания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Подпись руководителя от профильной организации</w:t>
            </w:r>
          </w:p>
        </w:tc>
      </w:tr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>Инструктаж по ознакомлению с требованиями охраны труда, техникой безопасности, пожарной безопасности, правилами внутреннего трудового распорядка</w:t>
            </w:r>
            <w:r>
              <w:rPr>
                <w:rStyle w:val="FootnoteReference"/>
                <w:vertAlign w:val="superscript"/>
              </w:rPr>
              <w:footnoteReference w:id="2"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Руководитель практики от профильной организации                     __________/______________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Руководитель практики от образовательной организации (вуза)   __________/______________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Студент                                                                                                 __________/______________ </w:t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jc w:val="right"/>
        <w:rPr>
          <w:lang w:eastAsia="x-none"/>
        </w:rPr>
      </w:pPr>
      <w:r>
        <w:rPr>
          <w:lang w:eastAsia="x-none"/>
        </w:rPr>
        <w:t>Приложение 4</w:t>
      </w:r>
    </w:p>
    <w:p>
      <w:pPr>
        <w:pStyle w:val="Normal"/>
        <w:jc w:val="center"/>
        <w:rPr>
          <w:b/>
        </w:rPr>
      </w:pPr>
      <w:r>
        <w:rPr>
          <w:b/>
        </w:rPr>
        <w:t>Автономная некоммерческая организация высшего образования</w:t>
      </w:r>
    </w:p>
    <w:p>
      <w:pPr>
        <w:pStyle w:val="Normal"/>
        <w:jc w:val="center"/>
        <w:rPr>
          <w:b/>
        </w:rPr>
      </w:pPr>
      <w:r>
        <w:rPr>
          <w:b/>
        </w:rPr>
        <w:t>«МОСКОВСКИЙ МЕЖДУНАРОДНЫЙ УНИВЕРСИТЕТ»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СОВМЕСТНЫЙ РАБОЧИЙ ГРАФИК (ПЛАН)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>проведения учебной практики</w:t>
      </w:r>
    </w:p>
    <w:p>
      <w:pPr>
        <w:pStyle w:val="Normal"/>
        <w:jc w:val="center"/>
        <w:rPr>
          <w:b/>
          <w:color w:val="000000"/>
        </w:rPr>
      </w:pPr>
      <w:r>
        <w:rPr>
          <w:b/>
        </w:rPr>
        <w:t xml:space="preserve"> </w:t>
      </w:r>
      <w:r>
        <w:rPr>
          <w:b/>
        </w:rPr>
        <w:t xml:space="preserve">(тип: </w:t>
      </w:r>
      <w:r>
        <w:rPr>
          <w:b/>
          <w:color w:val="000000"/>
        </w:rPr>
        <w:t>ознакомительная практика)</w:t>
      </w:r>
    </w:p>
    <w:p>
      <w:pPr>
        <w:pStyle w:val="Normal"/>
        <w:jc w:val="center"/>
        <w:rPr>
          <w:b/>
        </w:rPr>
      </w:pPr>
      <w:r>
        <w:rPr>
          <w:b/>
        </w:rPr>
        <w:t xml:space="preserve"> 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  <w:t>Обучающегося ___ курса учебной группы _______________</w:t>
      </w:r>
    </w:p>
    <w:p>
      <w:pPr>
        <w:pStyle w:val="Normal"/>
        <w:ind w:hanging="986" w:left="986"/>
        <w:rPr/>
      </w:pPr>
      <w:r>
        <w:rPr/>
        <w:t>Направление подготовки: 38.03.04 Государственное и муниципальное управление</w:t>
      </w:r>
    </w:p>
    <w:tbl>
      <w:tblPr>
        <w:tblW w:w="4950" w:type="pct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41"/>
        <w:gridCol w:w="2191"/>
        <w:gridCol w:w="3939"/>
        <w:gridCol w:w="2869"/>
      </w:tblGrid>
      <w:tr>
        <w:trPr>
          <w:tblHeader w:val="true"/>
          <w:trHeight w:val="1128" w:hRule="atLeast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r>
              <w:rPr>
                <w:b/>
                <w:bCs/>
              </w:rPr>
              <w:t>п/п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b/>
                <w:bCs/>
              </w:rPr>
            </w:pPr>
            <w:r>
              <w:rPr>
                <w:b/>
                <w:bCs/>
              </w:rPr>
              <w:t>Этапы (периоды) практики</w:t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rPr>
                <w:b/>
                <w:bCs/>
              </w:rPr>
            </w:pPr>
            <w:r>
              <w:rPr>
                <w:b/>
                <w:bCs/>
              </w:rPr>
              <w:t>Вид работ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>
                <w:b/>
              </w:rPr>
            </w:pPr>
            <w:r>
              <w:rPr>
                <w:b/>
              </w:rPr>
              <w:t>Срок прохождения этапа (периода) практики</w:t>
            </w:r>
          </w:p>
        </w:tc>
      </w:tr>
      <w:tr>
        <w:trPr>
          <w:trHeight w:val="1077" w:hRule="atLeast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1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Организационный этап</w:t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 xml:space="preserve">1.Организационное собрание (конференция) для разъяснения целей, задач, содержания и порядка прохождения практики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62" w:hRule="atLeast"/>
        </w:trPr>
        <w:tc>
          <w:tcPr>
            <w:tcW w:w="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 xml:space="preserve">2. Инструктаж по технике безопасности.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53" w:hRule="atLeast"/>
        </w:trPr>
        <w:tc>
          <w:tcPr>
            <w:tcW w:w="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3.Разработка индивидуального задания.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305" w:hRule="atLeast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2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 xml:space="preserve">Основной этап </w:t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1.Сбор информации.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792" w:hRule="atLeast"/>
        </w:trPr>
        <w:tc>
          <w:tcPr>
            <w:tcW w:w="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2.Обработка, систематизация и анализ фактического и теоретического материала.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" w:hRule="atLeast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3</w:t>
            </w:r>
          </w:p>
        </w:tc>
        <w:tc>
          <w:tcPr>
            <w:tcW w:w="2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Заключительный этап</w:t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>Составление отчета по практике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9" w:hRule="atLeast"/>
        </w:trPr>
        <w:tc>
          <w:tcPr>
            <w:tcW w:w="5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1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  <w:t xml:space="preserve">Защита отчета по практике 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color w:themeColor="text1" w:val="000000"/>
        </w:rPr>
      </w:pPr>
      <w:r>
        <w:rPr/>
        <w:t xml:space="preserve">Срок прохождения практики: </w:t>
      </w:r>
      <w:r>
        <w:rPr>
          <w:color w:themeColor="text1" w:val="000000"/>
        </w:rPr>
        <w:t>с______________по_____________202_г</w:t>
      </w:r>
    </w:p>
    <w:p>
      <w:pPr>
        <w:pStyle w:val="Normal"/>
        <w:rPr/>
      </w:pPr>
      <w:r>
        <w:rPr/>
        <w:t>Место прохождения практики: _____________________________________________________________________________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_____________________________________________________________________________</w:t>
      </w:r>
    </w:p>
    <w:p>
      <w:pPr>
        <w:pStyle w:val="Normal"/>
        <w:rPr>
          <w:i/>
          <w:i/>
        </w:rPr>
      </w:pPr>
      <w:r>
        <w:rPr>
          <w:i/>
        </w:rPr>
        <w:t xml:space="preserve"> </w:t>
      </w:r>
      <w:r>
        <w:rPr>
          <w:i/>
        </w:rPr>
        <w:t>(указывается полное наименование организации в соответствии с уставом, а также фактический адрес)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СОГЛАСОВАНО:</w:t>
      </w:r>
    </w:p>
    <w:p>
      <w:pPr>
        <w:pStyle w:val="Normal"/>
        <w:rPr/>
      </w:pPr>
      <w:r>
        <w:rPr/>
        <w:t>Руководитель практики от профильной организации _______________________________________________________________________</w:t>
      </w:r>
    </w:p>
    <w:p>
      <w:pPr>
        <w:pStyle w:val="Normal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>
        <w:rPr>
          <w:sz w:val="18"/>
          <w:szCs w:val="18"/>
        </w:rPr>
        <w:t>(подпись, ФИО)</w:t>
      </w:r>
    </w:p>
    <w:p>
      <w:pPr>
        <w:pStyle w:val="Normal"/>
        <w:rPr/>
      </w:pPr>
      <w:r>
        <w:rPr/>
        <w:t>Руководитель практики от организации (вуза) _____________________________________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  <w:t>(подпись, ФИО)</w:t>
      </w:r>
    </w:p>
    <w:p>
      <w:pPr>
        <w:pStyle w:val="Normal"/>
        <w:rPr/>
      </w:pPr>
      <w:r>
        <w:rPr/>
        <w:t>Студент ________________________________________________________________________</w:t>
      </w:r>
    </w:p>
    <w:p>
      <w:pPr>
        <w:pStyle w:val="Normal"/>
        <w:jc w:val="center"/>
        <w:rPr>
          <w:sz w:val="18"/>
          <w:szCs w:val="18"/>
        </w:rPr>
      </w:pPr>
      <w:r>
        <w:rPr>
          <w:sz w:val="18"/>
          <w:szCs w:val="18"/>
        </w:rPr>
        <w:t>(подпись, ФИО)</w:t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Normal"/>
        <w:widowControl/>
        <w:rPr>
          <w:b/>
          <w:color w:val="000000"/>
        </w:rPr>
      </w:pPr>
      <w:r>
        <w:rPr>
          <w:b/>
          <w:color w:val="000000"/>
        </w:rPr>
      </w:r>
    </w:p>
    <w:p>
      <w:pPr>
        <w:pStyle w:val="Normal"/>
        <w:widowControl/>
        <w:jc w:val="right"/>
        <w:rPr>
          <w:color w:val="000000"/>
        </w:rPr>
      </w:pPr>
      <w:r>
        <w:rPr>
          <w:color w:val="000000"/>
        </w:rPr>
        <w:t>Приложение 5</w:t>
      </w:r>
    </w:p>
    <w:p>
      <w:pPr>
        <w:pStyle w:val="Normal"/>
        <w:jc w:val="center"/>
        <w:rPr/>
      </w:pPr>
      <w:r>
        <w:rPr/>
        <w:t>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организации)</w:t>
      </w:r>
    </w:p>
    <w:p>
      <w:pPr>
        <w:pStyle w:val="Normal"/>
        <w:jc w:val="center"/>
        <w:rPr/>
      </w:pPr>
      <w:r>
        <w:rPr/>
        <w:t>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(фактический адрес)</w:t>
      </w:r>
    </w:p>
    <w:p>
      <w:pPr>
        <w:pStyle w:val="Normal"/>
        <w:jc w:val="center"/>
        <w:rPr/>
      </w:pPr>
      <w:r>
        <w:rPr/>
        <w:t>_____________________________________________________________________________</w:t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  <w:t>(реквизиты (ИИН/ОГРН)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ХАРАКТЕРИСТИКА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jc w:val="center"/>
        <w:rPr/>
      </w:pPr>
      <w:r>
        <w:rPr/>
        <w:t>Настоящая характеристика дана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/>
        <w:t xml:space="preserve"> </w:t>
      </w:r>
      <w:r>
        <w:rPr/>
        <w:t>___________________________________________________,</w:t>
      </w:r>
    </w:p>
    <w:p>
      <w:pPr>
        <w:pStyle w:val="Normal"/>
        <w:spacing w:lineRule="auto" w:line="165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r>
        <w:rPr>
          <w:i/>
          <w:iCs/>
          <w:sz w:val="16"/>
          <w:szCs w:val="16"/>
        </w:rPr>
        <w:t>Ф.И.О. обучающегося</w:t>
      </w:r>
      <w:r>
        <w:rPr>
          <w:sz w:val="16"/>
          <w:szCs w:val="16"/>
        </w:rPr>
        <w:t>)</w:t>
      </w:r>
    </w:p>
    <w:p>
      <w:pPr>
        <w:pStyle w:val="Normal"/>
        <w:ind w:left="2835"/>
        <w:jc w:val="center"/>
        <w:rPr/>
      </w:pPr>
      <w:r>
        <w:rPr/>
      </w:r>
    </w:p>
    <w:p>
      <w:pPr>
        <w:pStyle w:val="Normal"/>
        <w:rPr/>
      </w:pPr>
      <w:r>
        <w:rPr/>
        <w:t>Проходившему (шей) учебную практику (тип: ознакомительная практика)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в период с </w:t>
      </w:r>
      <w:r>
        <w:rPr>
          <w:i/>
        </w:rPr>
        <w:t>______________по___________202_г</w:t>
      </w:r>
      <w:r>
        <w:rPr/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в ____________________________________________________________________________</w:t>
      </w:r>
    </w:p>
    <w:p>
      <w:pPr>
        <w:pStyle w:val="Normal"/>
        <w:rPr/>
      </w:pPr>
      <w:r>
        <w:rPr/>
        <w:t>_____________________________________________________________________________</w:t>
      </w:r>
    </w:p>
    <w:p>
      <w:pPr>
        <w:pStyle w:val="Normal"/>
        <w:spacing w:lineRule="auto" w:line="165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профильной организации с указанием структурного подразделения)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За время прохождения практики изучил(а):_______________________________________</w:t>
      </w:r>
    </w:p>
    <w:p>
      <w:pPr>
        <w:pStyle w:val="Normal"/>
        <w:rPr/>
      </w:pPr>
      <w:r>
        <w:rPr/>
        <w:t>____________________________________________________________________________</w:t>
      </w:r>
    </w:p>
    <w:p>
      <w:pPr>
        <w:pStyle w:val="Normal"/>
        <w:rPr/>
      </w:pPr>
      <w:r>
        <w:rPr/>
        <w:t xml:space="preserve">____________________________________________________________________________ </w:t>
      </w:r>
    </w:p>
    <w:p>
      <w:pPr>
        <w:pStyle w:val="Normal"/>
        <w:rPr/>
      </w:pPr>
      <w:r>
        <w:rPr/>
      </w:r>
    </w:p>
    <w:p>
      <w:pPr>
        <w:pStyle w:val="Normal"/>
        <w:ind w:firstLine="709"/>
        <w:jc w:val="both"/>
        <w:rPr/>
      </w:pPr>
      <w:r>
        <w:rPr/>
        <w:t>В период прохождения практики решались следующие задачи:</w:t>
      </w:r>
    </w:p>
    <w:p>
      <w:pPr>
        <w:pStyle w:val="Normal"/>
        <w:jc w:val="both"/>
        <w:rPr/>
      </w:pPr>
      <w:r>
        <w:rPr/>
        <w:t xml:space="preserve">_____________________________________________________________________________ </w:t>
      </w:r>
    </w:p>
    <w:p>
      <w:pPr>
        <w:pStyle w:val="Normal"/>
        <w:jc w:val="both"/>
        <w:rPr/>
      </w:pPr>
      <w:r>
        <w:rPr/>
        <w:t>_____________________________________________________________________________</w:t>
      </w:r>
    </w:p>
    <w:p>
      <w:pPr>
        <w:pStyle w:val="Normal"/>
        <w:jc w:val="both"/>
        <w:rPr/>
      </w:pPr>
      <w:r>
        <w:rPr/>
        <w:t xml:space="preserve">_____________________________________________________________________________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 xml:space="preserve">Результат работы обучающегося(щейся): _________________________________________ </w:t>
      </w:r>
    </w:p>
    <w:p>
      <w:pPr>
        <w:pStyle w:val="Normal"/>
        <w:jc w:val="both"/>
        <w:rPr/>
      </w:pPr>
      <w:r>
        <w:rPr/>
        <w:t xml:space="preserve">_____________________________________________________________________________ </w:t>
      </w:r>
    </w:p>
    <w:p>
      <w:pPr>
        <w:pStyle w:val="Normal"/>
        <w:jc w:val="both"/>
        <w:rPr/>
      </w:pPr>
      <w:r>
        <w:rPr/>
        <w:t>____________________________________________________________________________</w:t>
      </w:r>
    </w:p>
    <w:p>
      <w:pPr>
        <w:pStyle w:val="Normal"/>
        <w:jc w:val="both"/>
        <w:rPr/>
      </w:pPr>
      <w:r>
        <w:rPr/>
        <w:t>________________________________________________________________________ _____</w:t>
      </w:r>
    </w:p>
    <w:p>
      <w:pPr>
        <w:pStyle w:val="Normal"/>
        <w:spacing w:lineRule="auto" w:line="165"/>
        <w:jc w:val="center"/>
        <w:rPr>
          <w:sz w:val="16"/>
          <w:szCs w:val="16"/>
        </w:rPr>
      </w:pPr>
      <w:r>
        <w:rPr>
          <w:sz w:val="16"/>
          <w:szCs w:val="16"/>
        </w:rPr>
        <w:t>(индивидуальное задание выполнено, решения по порученным задачам предложены, материал собран полностью, иное)</w:t>
      </w:r>
    </w:p>
    <w:p>
      <w:pPr>
        <w:pStyle w:val="Normal"/>
        <w:spacing w:lineRule="auto" w:line="165"/>
        <w:jc w:val="center"/>
        <w:rPr/>
      </w:pPr>
      <w:r>
        <w:rPr/>
      </w:r>
    </w:p>
    <w:p>
      <w:pPr>
        <w:pStyle w:val="Normal"/>
        <w:rPr/>
      </w:pPr>
      <w:r>
        <w:rPr/>
        <w:t>В целом теоретический уровень подготовки обучающегося и качество выполняемой им работы можно оценить на _________________.</w:t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  <w:t>Руководитель практики от профильной организации _______________ / _________________</w:t>
      </w:r>
    </w:p>
    <w:p>
      <w:pPr>
        <w:pStyle w:val="Normal"/>
        <w:ind w:left="127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>
        <w:rPr>
          <w:sz w:val="20"/>
          <w:szCs w:val="20"/>
        </w:rPr>
        <w:t>(</w:t>
      </w:r>
      <w:r>
        <w:rPr>
          <w:i/>
          <w:iCs/>
          <w:sz w:val="20"/>
          <w:szCs w:val="20"/>
        </w:rPr>
        <w:t>подпись</w:t>
      </w:r>
      <w:r>
        <w:rPr>
          <w:sz w:val="20"/>
          <w:szCs w:val="20"/>
        </w:rPr>
        <w:t>)           (</w:t>
      </w:r>
      <w:r>
        <w:rPr>
          <w:i/>
          <w:iCs/>
          <w:sz w:val="20"/>
          <w:szCs w:val="20"/>
        </w:rPr>
        <w:t>расшифровка подписи</w:t>
      </w:r>
      <w:r>
        <w:rPr>
          <w:sz w:val="20"/>
          <w:szCs w:val="20"/>
        </w:rPr>
        <w:t>)</w:t>
      </w:r>
    </w:p>
    <w:p>
      <w:pPr>
        <w:pStyle w:val="Normal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>
          <w:i/>
        </w:rPr>
        <w:t>«____» _________________202_г</w:t>
      </w:r>
    </w:p>
    <w:p>
      <w:pPr>
        <w:pStyle w:val="Normal"/>
        <w:jc w:val="center"/>
        <w:rPr>
          <w:color w:val="FF0000"/>
        </w:rPr>
      </w:pPr>
      <w:r>
        <w:rPr>
          <w:color w:val="FF0000"/>
        </w:rPr>
      </w:r>
    </w:p>
    <w:p>
      <w:pPr>
        <w:pStyle w:val="Normal"/>
        <w:jc w:val="center"/>
        <w:rPr/>
      </w:pPr>
      <w:r>
        <w:rPr/>
        <w:t>МП</w:t>
      </w:r>
    </w:p>
    <w:p>
      <w:pPr>
        <w:pStyle w:val="Normal"/>
        <w:widowControl/>
        <w:rPr>
          <w:b/>
          <w:color w:val="000000"/>
        </w:rPr>
      </w:pPr>
      <w:r>
        <w:rPr>
          <w:b/>
          <w:color w:val="000000"/>
        </w:rPr>
      </w:r>
    </w:p>
    <w:p>
      <w:pPr>
        <w:pStyle w:val="Style151"/>
        <w:tabs>
          <w:tab w:val="clear" w:pos="708"/>
          <w:tab w:val="left" w:pos="284" w:leader="none"/>
          <w:tab w:val="left" w:pos="9760" w:leader="underscore"/>
        </w:tabs>
        <w:jc w:val="right"/>
        <w:rPr>
          <w:b/>
          <w:color w:val="000000"/>
        </w:rPr>
      </w:pPr>
      <w:r>
        <w:rPr>
          <w:b/>
          <w:color w:val="000000"/>
        </w:rPr>
      </w:r>
    </w:p>
    <w:sectPr>
      <w:footerReference w:type="even" r:id="rId39"/>
      <w:footerReference w:type="default" r:id="rId40"/>
      <w:footerReference w:type="first" r:id="rId41"/>
      <w:footnotePr>
        <w:numFmt w:val="decimal"/>
      </w:footnotePr>
      <w:type w:val="nextPage"/>
      <w:pgSz w:w="11906" w:h="16838"/>
      <w:pgMar w:left="1701" w:right="567" w:gutter="0" w:header="0" w:top="1134" w:footer="709" w:bottom="1134"/>
      <w:pgNumType w:start="2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Segoe UI">
    <w:charset w:val="cc"/>
    <w:family w:val="swiss"/>
    <w:pitch w:val="variable"/>
  </w:font>
  <w:font w:name="Calibr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swiss"/>
    <w:pitch w:val="variable"/>
  </w:font>
  <w:font w:name="Courier New">
    <w:charset w:val="cc"/>
    <w:family w:val="auto"/>
    <w:pitch w:val="variable"/>
  </w:font>
  <w:font w:name="Verdana">
    <w:charset w:val="cc"/>
    <w:family w:val="swiss"/>
    <w:pitch w:val="variable"/>
  </w:font>
  <w:font w:name="Calibri">
    <w:charset w:val="cc"/>
    <w:family w:val="roman"/>
    <w:pitch w:val="variable"/>
  </w:font>
  <w:font w:name="Montserrat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/>
    </w:r>
  </w:p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Style18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Обязательное проведение в первый день практики на профильной организации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5"/>
      <w:numFmt w:val="decimal"/>
      <w:lvlText w:val="%3"/>
      <w:lvlJc w:val="left"/>
      <w:pPr>
        <w:tabs>
          <w:tab w:val="num" w:pos="0"/>
        </w:tabs>
        <w:ind w:left="2160" w:hanging="360"/>
      </w:pPr>
      <w:rPr/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  <w:rPr/>
    </w:lvl>
  </w:abstractNum>
  <w:abstractNum w:abstractNumId="7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7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4"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11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9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rFonts w:ascii="Times New Roman" w:hAnsi="Times New Roman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bullet"/>
      <w:lvlText w:val="-"/>
      <w:lvlJc w:val="left"/>
      <w:pPr>
        <w:tabs>
          <w:tab w:val="num" w:pos="0"/>
        </w:tabs>
        <w:ind w:left="92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87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4559a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"/>
    <w:qFormat/>
    <w:rsid w:val="0047333d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22"/>
    <w:uiPriority w:val="9"/>
    <w:semiHidden/>
    <w:unhideWhenUsed/>
    <w:qFormat/>
    <w:rsid w:val="006b6217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paragraph" w:styleId="Heading3">
    <w:name w:val="heading 3"/>
    <w:basedOn w:val="Normal"/>
    <w:next w:val="Normal"/>
    <w:link w:val="3"/>
    <w:unhideWhenUsed/>
    <w:qFormat/>
    <w:rsid w:val="00a035cf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41"/>
    <w:uiPriority w:val="9"/>
    <w:semiHidden/>
    <w:unhideWhenUsed/>
    <w:qFormat/>
    <w:rsid w:val="00423046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51"/>
    <w:uiPriority w:val="9"/>
    <w:semiHidden/>
    <w:unhideWhenUsed/>
    <w:qFormat/>
    <w:rsid w:val="00137990"/>
    <w:pPr>
      <w:keepNext w:val="true"/>
      <w:keepLines/>
      <w:spacing w:before="40" w:after="0"/>
      <w:outlineLvl w:val="4"/>
    </w:pPr>
    <w:rPr>
      <w:rFonts w:ascii="Cambria" w:hAnsi="Cambria" w:eastAsia="" w:cs="" w:asciiTheme="majorHAnsi" w:cstheme="majorBidi" w:eastAsiaTheme="majorEastAsia" w:hAnsiTheme="majorHAnsi"/>
      <w:color w:themeColor="accent1" w:themeShade="bf" w:val="365F91"/>
    </w:rPr>
  </w:style>
  <w:style w:type="paragraph" w:styleId="Heading6">
    <w:name w:val="heading 6"/>
    <w:basedOn w:val="Normal"/>
    <w:next w:val="Normal"/>
    <w:link w:val="6"/>
    <w:uiPriority w:val="9"/>
    <w:semiHidden/>
    <w:unhideWhenUsed/>
    <w:qFormat/>
    <w:rsid w:val="00137990"/>
    <w:pPr>
      <w:keepNext w:val="true"/>
      <w:keepLines/>
      <w:spacing w:before="40" w:after="0"/>
      <w:outlineLvl w:val="5"/>
    </w:pPr>
    <w:rPr>
      <w:rFonts w:ascii="Cambria" w:hAnsi="Cambria" w:eastAsia="" w:cs="" w:asciiTheme="majorHAnsi" w:cstheme="majorBidi" w:eastAsiaTheme="majorEastAsia" w:hAnsiTheme="majorHAnsi"/>
      <w:color w:themeColor="accent1" w:themeShade="7f" w:val="243F6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a035cf"/>
    <w:rPr>
      <w:rFonts w:ascii="Cambria" w:hAnsi="Cambria"/>
      <w:b/>
      <w:bCs/>
      <w:sz w:val="26"/>
      <w:szCs w:val="26"/>
    </w:rPr>
  </w:style>
  <w:style w:type="character" w:styleId="FontStyle53" w:customStyle="1">
    <w:name w:val="Font Style53"/>
    <w:qFormat/>
    <w:rsid w:val="00a035cf"/>
    <w:rPr>
      <w:rFonts w:ascii="Times New Roman" w:hAnsi="Times New Roman" w:cs="Times New Roman"/>
      <w:b/>
      <w:bCs/>
      <w:sz w:val="22"/>
      <w:szCs w:val="22"/>
    </w:rPr>
  </w:style>
  <w:style w:type="character" w:styleId="FontStyle60" w:customStyle="1">
    <w:name w:val="Font Style60"/>
    <w:qFormat/>
    <w:rsid w:val="00a035cf"/>
    <w:rPr>
      <w:rFonts w:ascii="Times New Roman" w:hAnsi="Times New Roman" w:cs="Times New Roman"/>
      <w:sz w:val="18"/>
      <w:szCs w:val="18"/>
    </w:rPr>
  </w:style>
  <w:style w:type="character" w:styleId="FontStyle73" w:customStyle="1">
    <w:name w:val="Font Style73"/>
    <w:qFormat/>
    <w:rsid w:val="00a035cf"/>
    <w:rPr>
      <w:rFonts w:ascii="Times New Roman" w:hAnsi="Times New Roman" w:cs="Times New Roman"/>
      <w:b/>
      <w:bCs/>
      <w:spacing w:val="100"/>
      <w:sz w:val="32"/>
      <w:szCs w:val="32"/>
    </w:rPr>
  </w:style>
  <w:style w:type="character" w:styleId="Style8" w:customStyle="1">
    <w:name w:val="Верхний колонтитул Знак"/>
    <w:basedOn w:val="DefaultParagraphFont"/>
    <w:qFormat/>
    <w:rsid w:val="00700678"/>
    <w:rPr>
      <w:sz w:val="24"/>
      <w:szCs w:val="24"/>
    </w:rPr>
  </w:style>
  <w:style w:type="character" w:styleId="Style9" w:customStyle="1">
    <w:name w:val="Нижний колонтитул Знак"/>
    <w:basedOn w:val="DefaultParagraphFont"/>
    <w:uiPriority w:val="99"/>
    <w:qFormat/>
    <w:rsid w:val="00700678"/>
    <w:rPr>
      <w:sz w:val="24"/>
      <w:szCs w:val="24"/>
    </w:rPr>
  </w:style>
  <w:style w:type="character" w:styleId="Style10" w:customStyle="1">
    <w:name w:val="Текст сноски Знак"/>
    <w:basedOn w:val="DefaultParagraphFont"/>
    <w:uiPriority w:val="99"/>
    <w:qFormat/>
    <w:rsid w:val="00353395"/>
    <w:rPr/>
  </w:style>
  <w:style w:type="character" w:styleId="5" w:customStyle="1">
    <w:name w:val="Основной текст (5)_"/>
    <w:basedOn w:val="DefaultParagraphFont"/>
    <w:link w:val="52"/>
    <w:qFormat/>
    <w:rsid w:val="009f241b"/>
    <w:rPr>
      <w:sz w:val="18"/>
      <w:szCs w:val="18"/>
      <w:shd w:fill="FFFFFF" w:val="clear"/>
    </w:rPr>
  </w:style>
  <w:style w:type="character" w:styleId="31" w:customStyle="1">
    <w:name w:val="Основной текст (3)_"/>
    <w:basedOn w:val="DefaultParagraphFont"/>
    <w:link w:val="32"/>
    <w:qFormat/>
    <w:rsid w:val="009f241b"/>
    <w:rPr>
      <w:spacing w:val="3"/>
      <w:sz w:val="18"/>
      <w:szCs w:val="18"/>
      <w:shd w:fill="FFFFFF" w:val="clear"/>
    </w:rPr>
  </w:style>
  <w:style w:type="character" w:styleId="8" w:customStyle="1">
    <w:name w:val="Основной текст (8)_"/>
    <w:basedOn w:val="DefaultParagraphFont"/>
    <w:link w:val="81"/>
    <w:qFormat/>
    <w:rsid w:val="009f241b"/>
    <w:rPr>
      <w:spacing w:val="3"/>
      <w:sz w:val="18"/>
      <w:szCs w:val="18"/>
      <w:shd w:fill="FFFFFF" w:val="clear"/>
    </w:rPr>
  </w:style>
  <w:style w:type="character" w:styleId="2" w:customStyle="1">
    <w:name w:val="Основной текст (2)_"/>
    <w:basedOn w:val="DefaultParagraphFont"/>
    <w:link w:val="24"/>
    <w:qFormat/>
    <w:rsid w:val="009f241b"/>
    <w:rPr>
      <w:spacing w:val="3"/>
      <w:sz w:val="18"/>
      <w:szCs w:val="18"/>
      <w:shd w:fill="FFFFFF" w:val="clear"/>
    </w:rPr>
  </w:style>
  <w:style w:type="character" w:styleId="4" w:customStyle="1">
    <w:name w:val="Основной текст (4)_"/>
    <w:basedOn w:val="DefaultParagraphFont"/>
    <w:link w:val="42"/>
    <w:qFormat/>
    <w:rsid w:val="009f241b"/>
    <w:rPr>
      <w:sz w:val="19"/>
      <w:szCs w:val="19"/>
      <w:shd w:fill="FFFFFF" w:val="clear"/>
    </w:rPr>
  </w:style>
  <w:style w:type="character" w:styleId="Style11" w:customStyle="1">
    <w:name w:val="Основной текст_"/>
    <w:basedOn w:val="DefaultParagraphFont"/>
    <w:link w:val="33"/>
    <w:qFormat/>
    <w:rsid w:val="0037016a"/>
    <w:rPr>
      <w:sz w:val="28"/>
      <w:szCs w:val="28"/>
      <w:shd w:fill="FFFFFF" w:val="clear"/>
    </w:rPr>
  </w:style>
  <w:style w:type="character" w:styleId="Hyperlink">
    <w:name w:val="Hyperlink"/>
    <w:basedOn w:val="DefaultParagraphFont"/>
    <w:uiPriority w:val="99"/>
    <w:unhideWhenUsed/>
    <w:rsid w:val="00141e08"/>
    <w:rPr>
      <w:color w:themeColor="hyperlink"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d097d"/>
    <w:rPr>
      <w:sz w:val="16"/>
      <w:szCs w:val="16"/>
    </w:rPr>
  </w:style>
  <w:style w:type="character" w:styleId="Style12" w:customStyle="1">
    <w:name w:val="Текст примечания Знак"/>
    <w:basedOn w:val="DefaultParagraphFont"/>
    <w:uiPriority w:val="99"/>
    <w:semiHidden/>
    <w:qFormat/>
    <w:rsid w:val="002d097d"/>
    <w:rPr/>
  </w:style>
  <w:style w:type="character" w:styleId="Style13" w:customStyle="1">
    <w:name w:val="Тема примечания Знак"/>
    <w:basedOn w:val="Style12"/>
    <w:link w:val="annotationsubject"/>
    <w:uiPriority w:val="99"/>
    <w:semiHidden/>
    <w:qFormat/>
    <w:rsid w:val="002d097d"/>
    <w:rPr>
      <w:b/>
      <w:bCs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2d097d"/>
    <w:rPr>
      <w:rFonts w:ascii="Segoe UI" w:hAnsi="Segoe UI" w:cs="Segoe UI"/>
      <w:sz w:val="18"/>
      <w:szCs w:val="18"/>
    </w:rPr>
  </w:style>
  <w:style w:type="character" w:styleId="apple-converted-space" w:customStyle="1">
    <w:name w:val="apple-converted-space"/>
    <w:basedOn w:val="DefaultParagraphFont"/>
    <w:qFormat/>
    <w:rsid w:val="00c01124"/>
    <w:rPr/>
  </w:style>
  <w:style w:type="character" w:styleId="Style15" w:customStyle="1">
    <w:name w:val="а Обычный Знак"/>
    <w:link w:val="Style24"/>
    <w:qFormat/>
    <w:rsid w:val="000e3f4d"/>
    <w:rPr>
      <w:iCs/>
      <w:sz w:val="28"/>
      <w:szCs w:val="24"/>
    </w:rPr>
  </w:style>
  <w:style w:type="character" w:styleId="Style16" w:customStyle="1">
    <w:name w:val="а Вопросы ПТК Знак"/>
    <w:link w:val="Style25"/>
    <w:qFormat/>
    <w:rsid w:val="000e3f4d"/>
    <w:rPr>
      <w:b/>
      <w:bCs/>
      <w:i/>
      <w:iCs/>
      <w:sz w:val="28"/>
      <w:szCs w:val="24"/>
    </w:rPr>
  </w:style>
  <w:style w:type="character" w:styleId="FontStyle156" w:customStyle="1">
    <w:name w:val="Font Style156"/>
    <w:basedOn w:val="DefaultParagraphFont"/>
    <w:uiPriority w:val="99"/>
    <w:qFormat/>
    <w:rsid w:val="001869ef"/>
    <w:rPr>
      <w:rFonts w:ascii="Times New Roman" w:hAnsi="Times New Roman" w:cs="Times New Roman"/>
      <w:color w:val="000000"/>
      <w:sz w:val="22"/>
      <w:szCs w:val="22"/>
    </w:rPr>
  </w:style>
  <w:style w:type="character" w:styleId="1" w:customStyle="1">
    <w:name w:val="Заголовок 1 Знак"/>
    <w:basedOn w:val="DefaultParagraphFont"/>
    <w:uiPriority w:val="9"/>
    <w:qFormat/>
    <w:rsid w:val="0047333d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Style17" w:customStyle="1">
    <w:name w:val="Основной текст Знак"/>
    <w:basedOn w:val="DefaultParagraphFont"/>
    <w:semiHidden/>
    <w:qFormat/>
    <w:locked/>
    <w:rsid w:val="00f52826"/>
    <w:rPr>
      <w:sz w:val="28"/>
    </w:rPr>
  </w:style>
  <w:style w:type="character" w:styleId="11" w:customStyle="1">
    <w:name w:val="Основной текст Знак1"/>
    <w:basedOn w:val="DefaultParagraphFont"/>
    <w:uiPriority w:val="99"/>
    <w:semiHidden/>
    <w:qFormat/>
    <w:rsid w:val="00f52826"/>
    <w:rPr>
      <w:sz w:val="24"/>
      <w:szCs w:val="24"/>
    </w:rPr>
  </w:style>
  <w:style w:type="character" w:styleId="41" w:customStyle="1">
    <w:name w:val="Заголовок 4 Знак"/>
    <w:basedOn w:val="DefaultParagraphFont"/>
    <w:uiPriority w:val="9"/>
    <w:semiHidden/>
    <w:qFormat/>
    <w:rsid w:val="00423046"/>
    <w:rPr>
      <w:rFonts w:ascii="Cambria" w:hAnsi="Cambria" w:eastAsia="" w:cs=""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type="character" w:styleId="21" w:customStyle="1">
    <w:name w:val="Основной текст с отступом 2 Знак"/>
    <w:basedOn w:val="DefaultParagraphFont"/>
    <w:link w:val="BodyTextIndent2"/>
    <w:qFormat/>
    <w:rsid w:val="00fd75f0"/>
    <w:rPr>
      <w:sz w:val="24"/>
    </w:rPr>
  </w:style>
  <w:style w:type="character" w:styleId="Style18">
    <w:name w:val="Символ сноски"/>
    <w:basedOn w:val="DefaultParagraphFont"/>
    <w:semiHidden/>
    <w:qFormat/>
    <w:rsid w:val="004871f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45" w:customStyle="1">
    <w:name w:val="Основной текст (4) + Не полужирный5"/>
    <w:qFormat/>
    <w:rsid w:val="006b6217"/>
    <w:rPr>
      <w:rFonts w:ascii="Times New Roman" w:hAnsi="Times New Roman" w:eastAsia="Times New Roman" w:cs="Times New Roman"/>
      <w:b/>
      <w:bCs/>
      <w:spacing w:val="3"/>
      <w:sz w:val="21"/>
      <w:szCs w:val="21"/>
      <w:shd w:fill="FFFFFF" w:val="clear"/>
    </w:rPr>
  </w:style>
  <w:style w:type="character" w:styleId="22" w:customStyle="1">
    <w:name w:val="Заголовок 2 Знак"/>
    <w:basedOn w:val="DefaultParagraphFont"/>
    <w:uiPriority w:val="9"/>
    <w:semiHidden/>
    <w:qFormat/>
    <w:rsid w:val="006b6217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6"/>
      <w:szCs w:val="26"/>
    </w:rPr>
  </w:style>
  <w:style w:type="character" w:styleId="23" w:customStyle="1">
    <w:name w:val="Основной текст 2 Знак"/>
    <w:basedOn w:val="DefaultParagraphFont"/>
    <w:link w:val="BodyText2"/>
    <w:uiPriority w:val="99"/>
    <w:semiHidden/>
    <w:qFormat/>
    <w:rsid w:val="006b6217"/>
    <w:rPr>
      <w:sz w:val="24"/>
      <w:szCs w:val="24"/>
    </w:rPr>
  </w:style>
  <w:style w:type="character" w:styleId="51" w:customStyle="1">
    <w:name w:val="Заголовок 5 Знак"/>
    <w:basedOn w:val="DefaultParagraphFont"/>
    <w:uiPriority w:val="9"/>
    <w:semiHidden/>
    <w:qFormat/>
    <w:rsid w:val="00137990"/>
    <w:rPr>
      <w:rFonts w:ascii="Cambria" w:hAnsi="Cambria" w:eastAsia="" w:cs="" w:asciiTheme="majorHAnsi" w:cstheme="majorBidi" w:eastAsiaTheme="majorEastAsia" w:hAnsiTheme="majorHAnsi"/>
      <w:color w:themeColor="accent1" w:themeShade="bf" w:val="365F91"/>
      <w:sz w:val="24"/>
      <w:szCs w:val="24"/>
    </w:rPr>
  </w:style>
  <w:style w:type="character" w:styleId="6" w:customStyle="1">
    <w:name w:val="Заголовок 6 Знак"/>
    <w:basedOn w:val="DefaultParagraphFont"/>
    <w:uiPriority w:val="9"/>
    <w:semiHidden/>
    <w:qFormat/>
    <w:rsid w:val="00137990"/>
    <w:rPr>
      <w:rFonts w:ascii="Cambria" w:hAnsi="Cambria" w:eastAsia="" w:cs="" w:asciiTheme="majorHAnsi" w:cstheme="majorBidi" w:eastAsiaTheme="majorEastAsia" w:hAnsiTheme="majorHAnsi"/>
      <w:color w:themeColor="accent1" w:themeShade="7f" w:val="243F60"/>
      <w:sz w:val="24"/>
      <w:szCs w:val="24"/>
    </w:rPr>
  </w:style>
  <w:style w:type="character" w:styleId="12" w:customStyle="1">
    <w:name w:val="Стиль1 Знак"/>
    <w:link w:val="16"/>
    <w:qFormat/>
    <w:locked/>
    <w:rsid w:val="00137990"/>
    <w:rPr>
      <w:sz w:val="28"/>
    </w:rPr>
  </w:style>
  <w:style w:type="character" w:styleId="Style19" w:customStyle="1">
    <w:name w:val="Основной текст с отступом Знак"/>
    <w:basedOn w:val="DefaultParagraphFont"/>
    <w:uiPriority w:val="99"/>
    <w:semiHidden/>
    <w:qFormat/>
    <w:rsid w:val="00c8680f"/>
    <w:rPr>
      <w:lang w:val="x-none" w:eastAsia="x-none"/>
    </w:rPr>
  </w:style>
  <w:style w:type="character" w:styleId="13" w:customStyle="1">
    <w:name w:val="Абзац списка Знак1"/>
    <w:link w:val="ListParagraph"/>
    <w:uiPriority w:val="34"/>
    <w:qFormat/>
    <w:locked/>
    <w:rsid w:val="0017561f"/>
    <w:rPr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f7d5b"/>
    <w:rPr>
      <w:color w:themeColor="followedHyperlink" w:val="800080"/>
      <w:u w:val="single"/>
    </w:rPr>
  </w:style>
  <w:style w:type="character" w:styleId="Style20" w:customStyle="1">
    <w:name w:val="Абзац списка Знак"/>
    <w:uiPriority w:val="34"/>
    <w:qFormat/>
    <w:locked/>
    <w:rsid w:val="00dd1c6b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ListParagraphChar" w:customStyle="1">
    <w:name w:val="List Paragraph Char"/>
    <w:link w:val="28"/>
    <w:qFormat/>
    <w:locked/>
    <w:rsid w:val="00f03dc8"/>
    <w:rPr>
      <w:rFonts w:ascii="Calibri" w:hAnsi="Calibri" w:eastAsia="Calibri"/>
      <w:sz w:val="24"/>
    </w:rPr>
  </w:style>
  <w:style w:type="character" w:styleId="EndnoteReference">
    <w:name w:val="endnote reference"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7"/>
    <w:semiHidden/>
    <w:unhideWhenUsed/>
    <w:rsid w:val="00f52826"/>
    <w:pPr>
      <w:widowControl/>
      <w:spacing w:lineRule="auto" w:line="276" w:before="0" w:after="120"/>
    </w:pPr>
    <w:rPr>
      <w:sz w:val="28"/>
      <w:szCs w:val="20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Style81" w:customStyle="1">
    <w:name w:val="Style8"/>
    <w:basedOn w:val="Normal"/>
    <w:qFormat/>
    <w:rsid w:val="00a035cf"/>
    <w:pPr/>
    <w:rPr/>
  </w:style>
  <w:style w:type="paragraph" w:styleId="Style111" w:customStyle="1">
    <w:name w:val="Style11"/>
    <w:basedOn w:val="Normal"/>
    <w:qFormat/>
    <w:rsid w:val="00a035cf"/>
    <w:pPr>
      <w:jc w:val="center"/>
    </w:pPr>
    <w:rPr/>
  </w:style>
  <w:style w:type="paragraph" w:styleId="Style121" w:customStyle="1">
    <w:name w:val="Style12"/>
    <w:basedOn w:val="Normal"/>
    <w:qFormat/>
    <w:rsid w:val="00a035cf"/>
    <w:pPr>
      <w:spacing w:lineRule="exact" w:line="230"/>
    </w:pPr>
    <w:rPr/>
  </w:style>
  <w:style w:type="paragraph" w:styleId="Style151" w:customStyle="1">
    <w:name w:val="Style15"/>
    <w:basedOn w:val="Normal"/>
    <w:qFormat/>
    <w:rsid w:val="00a035cf"/>
    <w:pPr>
      <w:jc w:val="both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8"/>
    <w:unhideWhenUsed/>
    <w:rsid w:val="007006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9"/>
    <w:uiPriority w:val="99"/>
    <w:unhideWhenUsed/>
    <w:rsid w:val="007006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link w:val="13"/>
    <w:uiPriority w:val="34"/>
    <w:qFormat/>
    <w:rsid w:val="0049263c"/>
    <w:pPr>
      <w:spacing w:before="0" w:after="0"/>
      <w:ind w:left="720"/>
      <w:contextualSpacing/>
    </w:pPr>
    <w:rPr/>
  </w:style>
  <w:style w:type="paragraph" w:styleId="ConsPlusTitlePage" w:customStyle="1">
    <w:name w:val="ConsPlusTitlePage"/>
    <w:qFormat/>
    <w:rsid w:val="00f50fcf"/>
    <w:pPr>
      <w:widowControl w:val="false"/>
      <w:bidi w:val="0"/>
      <w:spacing w:before="0" w:after="0"/>
      <w:jc w:val="left"/>
    </w:pPr>
    <w:rPr>
      <w:rFonts w:ascii="Tahoma" w:hAnsi="Tahoma" w:cs="Tahoma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50fcf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ConsPlusTitle" w:customStyle="1">
    <w:name w:val="ConsPlusTitle"/>
    <w:qFormat/>
    <w:rsid w:val="00f50fcf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8"/>
      <w:szCs w:val="20"/>
      <w:lang w:val="ru-RU" w:eastAsia="ru-RU" w:bidi="ar-SA"/>
    </w:rPr>
  </w:style>
  <w:style w:type="paragraph" w:styleId="ConsPlusNonformat" w:customStyle="1">
    <w:name w:val="ConsPlusNonformat"/>
    <w:qFormat/>
    <w:rsid w:val="00f50fcf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FootnoteText">
    <w:name w:val="footnote text"/>
    <w:basedOn w:val="Normal"/>
    <w:link w:val="Style10"/>
    <w:rsid w:val="00353395"/>
    <w:pPr>
      <w:widowControl/>
    </w:pPr>
    <w:rPr>
      <w:sz w:val="20"/>
      <w:szCs w:val="20"/>
    </w:rPr>
  </w:style>
  <w:style w:type="paragraph" w:styleId="52" w:customStyle="1">
    <w:name w:val="Основной текст (5)"/>
    <w:basedOn w:val="Normal"/>
    <w:link w:val="5"/>
    <w:qFormat/>
    <w:rsid w:val="009f241b"/>
    <w:pPr>
      <w:widowControl/>
      <w:shd w:val="clear" w:color="auto" w:fill="FFFFFF"/>
      <w:spacing w:lineRule="exact" w:line="226" w:before="60" w:after="0"/>
      <w:ind w:firstLine="280"/>
      <w:jc w:val="both"/>
    </w:pPr>
    <w:rPr>
      <w:sz w:val="18"/>
      <w:szCs w:val="18"/>
    </w:rPr>
  </w:style>
  <w:style w:type="paragraph" w:styleId="32" w:customStyle="1">
    <w:name w:val="Основной текст (3)"/>
    <w:basedOn w:val="Normal"/>
    <w:link w:val="31"/>
    <w:qFormat/>
    <w:rsid w:val="009f241b"/>
    <w:pPr>
      <w:shd w:val="clear" w:color="auto" w:fill="FFFFFF"/>
      <w:spacing w:lineRule="exact" w:line="216" w:before="60" w:after="0"/>
      <w:ind w:firstLine="280"/>
      <w:jc w:val="both"/>
    </w:pPr>
    <w:rPr>
      <w:spacing w:val="3"/>
      <w:sz w:val="18"/>
      <w:szCs w:val="18"/>
    </w:rPr>
  </w:style>
  <w:style w:type="paragraph" w:styleId="81" w:customStyle="1">
    <w:name w:val="Основной текст (8)"/>
    <w:basedOn w:val="Normal"/>
    <w:link w:val="8"/>
    <w:qFormat/>
    <w:rsid w:val="009f241b"/>
    <w:pPr>
      <w:shd w:val="clear" w:color="auto" w:fill="FFFFFF"/>
      <w:spacing w:lineRule="exact" w:line="206"/>
      <w:ind w:firstLine="280"/>
      <w:jc w:val="both"/>
    </w:pPr>
    <w:rPr>
      <w:spacing w:val="3"/>
      <w:sz w:val="18"/>
      <w:szCs w:val="18"/>
    </w:rPr>
  </w:style>
  <w:style w:type="paragraph" w:styleId="24" w:customStyle="1">
    <w:name w:val="Основной текст (2)"/>
    <w:basedOn w:val="Normal"/>
    <w:link w:val="2"/>
    <w:qFormat/>
    <w:rsid w:val="009f241b"/>
    <w:pPr>
      <w:shd w:val="clear" w:color="auto" w:fill="FFFFFF"/>
      <w:spacing w:lineRule="exact" w:line="206"/>
      <w:ind w:firstLine="280"/>
      <w:jc w:val="both"/>
    </w:pPr>
    <w:rPr>
      <w:spacing w:val="3"/>
      <w:sz w:val="18"/>
      <w:szCs w:val="18"/>
    </w:rPr>
  </w:style>
  <w:style w:type="paragraph" w:styleId="42" w:customStyle="1">
    <w:name w:val="Основной текст (4)"/>
    <w:basedOn w:val="Normal"/>
    <w:link w:val="4"/>
    <w:qFormat/>
    <w:rsid w:val="009f241b"/>
    <w:pPr>
      <w:widowControl/>
      <w:shd w:val="clear" w:color="auto" w:fill="FFFFFF"/>
      <w:spacing w:lineRule="exact" w:line="206"/>
      <w:ind w:firstLine="280"/>
      <w:jc w:val="both"/>
    </w:pPr>
    <w:rPr>
      <w:sz w:val="19"/>
      <w:szCs w:val="19"/>
    </w:rPr>
  </w:style>
  <w:style w:type="paragraph" w:styleId="33" w:customStyle="1">
    <w:name w:val="Основной текст3"/>
    <w:basedOn w:val="Normal"/>
    <w:link w:val="Style11"/>
    <w:qFormat/>
    <w:rsid w:val="0037016a"/>
    <w:pPr>
      <w:widowControl/>
      <w:shd w:val="clear" w:color="auto" w:fill="FFFFFF"/>
      <w:spacing w:lineRule="exact" w:line="322"/>
      <w:ind w:hanging="360"/>
    </w:pPr>
    <w:rPr>
      <w:sz w:val="28"/>
      <w:szCs w:val="28"/>
    </w:rPr>
  </w:style>
  <w:style w:type="paragraph" w:styleId="14" w:customStyle="1">
    <w:name w:val="Абзац списка1"/>
    <w:basedOn w:val="Normal"/>
    <w:qFormat/>
    <w:rsid w:val="009e7e29"/>
    <w:pPr>
      <w:widowControl/>
      <w:spacing w:lineRule="auto" w:line="276" w:before="0" w:after="200"/>
      <w:ind w:left="720"/>
    </w:pPr>
    <w:rPr>
      <w:rFonts w:ascii="Calibri" w:hAnsi="Calibri"/>
      <w:sz w:val="22"/>
      <w:szCs w:val="22"/>
      <w:lang w:eastAsia="en-US"/>
    </w:rPr>
  </w:style>
  <w:style w:type="paragraph" w:styleId="CommentText">
    <w:name w:val="annotation text"/>
    <w:basedOn w:val="Normal"/>
    <w:link w:val="Style12"/>
    <w:uiPriority w:val="99"/>
    <w:semiHidden/>
    <w:unhideWhenUsed/>
    <w:rsid w:val="002d097d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Style13"/>
    <w:uiPriority w:val="99"/>
    <w:semiHidden/>
    <w:unhideWhenUsed/>
    <w:qFormat/>
    <w:rsid w:val="002d097d"/>
    <w:pPr/>
    <w:rPr>
      <w:b/>
      <w:bCs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2d097d"/>
    <w:pPr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qFormat/>
    <w:rsid w:val="000e3f4d"/>
    <w:pPr>
      <w:widowControl/>
      <w:spacing w:before="0" w:after="50"/>
    </w:pPr>
    <w:rPr>
      <w:rFonts w:ascii="Verdana" w:hAnsi="Verdana"/>
      <w:color w:val="494949"/>
      <w:sz w:val="12"/>
      <w:szCs w:val="12"/>
    </w:rPr>
  </w:style>
  <w:style w:type="paragraph" w:styleId="Style24" w:customStyle="1">
    <w:name w:val="а Обычный"/>
    <w:basedOn w:val="Normal"/>
    <w:link w:val="Style15"/>
    <w:qFormat/>
    <w:rsid w:val="000e3f4d"/>
    <w:pPr>
      <w:ind w:firstLine="567"/>
      <w:jc w:val="both"/>
    </w:pPr>
    <w:rPr>
      <w:iCs/>
      <w:sz w:val="28"/>
    </w:rPr>
  </w:style>
  <w:style w:type="paragraph" w:styleId="Style25" w:customStyle="1">
    <w:name w:val="а Вопросы ПТК"/>
    <w:basedOn w:val="Normal"/>
    <w:link w:val="Style16"/>
    <w:qFormat/>
    <w:rsid w:val="000e3f4d"/>
    <w:pPr>
      <w:ind w:firstLine="567"/>
      <w:jc w:val="both"/>
    </w:pPr>
    <w:rPr>
      <w:b/>
      <w:bCs/>
      <w:i/>
      <w:iCs/>
      <w:sz w:val="28"/>
    </w:rPr>
  </w:style>
  <w:style w:type="paragraph" w:styleId="Style26" w:customStyle="1">
    <w:name w:val="а Список маркированный"/>
    <w:basedOn w:val="Normal"/>
    <w:qFormat/>
    <w:rsid w:val="000e3f4d"/>
    <w:pPr>
      <w:numPr>
        <w:ilvl w:val="0"/>
        <w:numId w:val="1"/>
      </w:numPr>
      <w:jc w:val="both"/>
    </w:pPr>
    <w:rPr>
      <w:sz w:val="28"/>
    </w:rPr>
  </w:style>
  <w:style w:type="paragraph" w:styleId="105" w:customStyle="1">
    <w:name w:val="Стиль а Заголовок темы + Перед:  10 пт После:  5 пт"/>
    <w:basedOn w:val="Normal"/>
    <w:qFormat/>
    <w:rsid w:val="000e3f4d"/>
    <w:pPr>
      <w:widowControl/>
      <w:spacing w:before="240" w:after="120"/>
      <w:ind w:hanging="1021" w:left="1021"/>
    </w:pPr>
    <w:rPr>
      <w:b/>
      <w:bCs/>
      <w:sz w:val="28"/>
      <w:szCs w:val="28"/>
    </w:rPr>
  </w:style>
  <w:style w:type="paragraph" w:styleId="Style27" w:customStyle="1">
    <w:name w:val="а Заголовок темы"/>
    <w:basedOn w:val="Normal"/>
    <w:qFormat/>
    <w:rsid w:val="000e3f4d"/>
    <w:pPr>
      <w:widowControl/>
    </w:pPr>
    <w:rPr>
      <w:b/>
      <w:bCs/>
      <w:sz w:val="28"/>
    </w:rPr>
  </w:style>
  <w:style w:type="paragraph" w:styleId="Default" w:customStyle="1">
    <w:name w:val="Default"/>
    <w:qFormat/>
    <w:rsid w:val="00051801"/>
    <w:pPr>
      <w:widowControl/>
      <w:suppressAutoHyphens w:val="true"/>
      <w:bidi w:val="0"/>
      <w:spacing w:before="0" w:after="0"/>
      <w:jc w:val="left"/>
    </w:pPr>
    <w:rPr>
      <w:rFonts w:eastAsia="Arial" w:ascii="Times New Roman" w:hAnsi="Times New Roman" w:cs="Times New Roman"/>
      <w:color w:val="000000"/>
      <w:kern w:val="0"/>
      <w:sz w:val="24"/>
      <w:szCs w:val="24"/>
      <w:lang w:eastAsia="ar-SA" w:val="ru-RU" w:bidi="ar-SA"/>
    </w:rPr>
  </w:style>
  <w:style w:type="paragraph" w:styleId="Iiiaeuiue" w:customStyle="1">
    <w:name w:val="Ii?iaeuiue"/>
    <w:qFormat/>
    <w:rsid w:val="000c5f41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" w:customStyle="1">
    <w:name w:val="body"/>
    <w:basedOn w:val="Normal"/>
    <w:qFormat/>
    <w:rsid w:val="00423046"/>
    <w:pPr>
      <w:widowControl/>
      <w:ind w:firstLine="567"/>
      <w:jc w:val="both"/>
    </w:pPr>
    <w:rPr>
      <w:szCs w:val="20"/>
    </w:rPr>
  </w:style>
  <w:style w:type="paragraph" w:styleId="theme" w:customStyle="1">
    <w:name w:val="theme"/>
    <w:basedOn w:val="Normal"/>
    <w:qFormat/>
    <w:rsid w:val="00423046"/>
    <w:pPr>
      <w:widowControl/>
    </w:pPr>
    <w:rPr>
      <w:szCs w:val="20"/>
      <w:u w:val="single"/>
    </w:rPr>
  </w:style>
  <w:style w:type="paragraph" w:styleId="plain0" w:customStyle="1">
    <w:name w:val="plain_0"/>
    <w:basedOn w:val="Normal"/>
    <w:qFormat/>
    <w:rsid w:val="00423046"/>
    <w:pPr>
      <w:widowControl/>
      <w:spacing w:beforeAutospacing="1" w:afterAutospacing="1"/>
    </w:pPr>
    <w:rPr/>
  </w:style>
  <w:style w:type="paragraph" w:styleId="25" w:customStyle="1">
    <w:name w:val="нумерованный список2"/>
    <w:basedOn w:val="Normal"/>
    <w:qFormat/>
    <w:rsid w:val="00423046"/>
    <w:pPr>
      <w:tabs>
        <w:tab w:val="clear" w:pos="708"/>
        <w:tab w:val="left" w:pos="720" w:leader="none"/>
      </w:tabs>
      <w:spacing w:lineRule="exact" w:line="340" w:before="120" w:after="120"/>
      <w:ind w:hanging="360" w:left="720"/>
    </w:pPr>
    <w:rPr>
      <w:szCs w:val="20"/>
    </w:rPr>
  </w:style>
  <w:style w:type="paragraph" w:styleId="15" w:customStyle="1">
    <w:name w:val="Текст1"/>
    <w:basedOn w:val="Normal"/>
    <w:qFormat/>
    <w:rsid w:val="00fd75f0"/>
    <w:pPr>
      <w:widowControl/>
      <w:overflowPunct w:val="true"/>
      <w:textAlignment w:val="baseline"/>
    </w:pPr>
    <w:rPr>
      <w:rFonts w:ascii="Courier New" w:hAnsi="Courier New"/>
      <w:sz w:val="20"/>
      <w:szCs w:val="20"/>
    </w:rPr>
  </w:style>
  <w:style w:type="paragraph" w:styleId="BodyTextIndent2">
    <w:name w:val="Body Text Indent 2"/>
    <w:basedOn w:val="Normal"/>
    <w:link w:val="21"/>
    <w:qFormat/>
    <w:rsid w:val="00fd75f0"/>
    <w:pPr>
      <w:widowControl/>
      <w:overflowPunct w:val="true"/>
      <w:spacing w:lineRule="auto" w:line="480" w:before="100" w:after="120"/>
      <w:ind w:left="283"/>
      <w:textAlignment w:val="baseline"/>
    </w:pPr>
    <w:rPr>
      <w:szCs w:val="20"/>
    </w:rPr>
  </w:style>
  <w:style w:type="paragraph" w:styleId="FR2" w:customStyle="1">
    <w:name w:val="FR2"/>
    <w:qFormat/>
    <w:rsid w:val="007a3917"/>
    <w:pPr>
      <w:widowControl w:val="false"/>
      <w:overflowPunct w:val="true"/>
      <w:bidi w:val="0"/>
      <w:spacing w:lineRule="auto" w:line="360" w:before="0" w:after="0"/>
      <w:ind w:firstLine="48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16"/>
      <w:szCs w:val="20"/>
      <w:lang w:val="ru-RU" w:eastAsia="ru-RU" w:bidi="ar-SA"/>
    </w:rPr>
  </w:style>
  <w:style w:type="paragraph" w:styleId="311" w:customStyle="1">
    <w:name w:val="Основной текст 31"/>
    <w:basedOn w:val="Normal"/>
    <w:qFormat/>
    <w:rsid w:val="00a2489c"/>
    <w:pPr>
      <w:widowControl/>
      <w:overflowPunct w:val="true"/>
      <w:spacing w:lineRule="auto" w:line="278" w:before="400" w:after="0"/>
      <w:jc w:val="both"/>
      <w:textAlignment w:val="baseline"/>
    </w:pPr>
    <w:rPr>
      <w:szCs w:val="20"/>
    </w:rPr>
  </w:style>
  <w:style w:type="paragraph" w:styleId="consplusnormal1" w:customStyle="1">
    <w:name w:val="consplusnormal1"/>
    <w:basedOn w:val="Normal"/>
    <w:qFormat/>
    <w:rsid w:val="009c0fb1"/>
    <w:pPr>
      <w:widowControl/>
      <w:spacing w:beforeAutospacing="1" w:afterAutospacing="1"/>
    </w:pPr>
    <w:rPr/>
  </w:style>
  <w:style w:type="paragraph" w:styleId="26" w:customStyle="1">
    <w:name w:val="Текст2"/>
    <w:basedOn w:val="Normal"/>
    <w:qFormat/>
    <w:rsid w:val="0065100a"/>
    <w:pPr>
      <w:widowControl/>
      <w:overflowPunct w:val="true"/>
      <w:textAlignment w:val="baseline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23"/>
    <w:uiPriority w:val="99"/>
    <w:semiHidden/>
    <w:unhideWhenUsed/>
    <w:qFormat/>
    <w:rsid w:val="006b6217"/>
    <w:pPr>
      <w:spacing w:lineRule="auto" w:line="480" w:before="0" w:after="120"/>
    </w:pPr>
    <w:rPr/>
  </w:style>
  <w:style w:type="paragraph" w:styleId="27" w:customStyle="1">
    <w:name w:val="Основной текст2"/>
    <w:basedOn w:val="Normal"/>
    <w:qFormat/>
    <w:rsid w:val="006b6217"/>
    <w:pPr>
      <w:shd w:val="clear" w:color="auto" w:fill="FFFFFF"/>
      <w:spacing w:lineRule="exact" w:line="274"/>
      <w:ind w:firstLine="70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lang w:eastAsia="en-US"/>
    </w:rPr>
  </w:style>
  <w:style w:type="paragraph" w:styleId="16" w:customStyle="1">
    <w:name w:val="Стиль1"/>
    <w:basedOn w:val="Normal"/>
    <w:link w:val="12"/>
    <w:qFormat/>
    <w:rsid w:val="00137990"/>
    <w:pPr>
      <w:widowControl/>
      <w:snapToGrid w:val="false"/>
      <w:spacing w:lineRule="auto" w:line="360"/>
      <w:ind w:firstLine="567"/>
      <w:jc w:val="both"/>
    </w:pPr>
    <w:rPr>
      <w:sz w:val="28"/>
      <w:szCs w:val="20"/>
    </w:rPr>
  </w:style>
  <w:style w:type="paragraph" w:styleId="NoSpacing">
    <w:name w:val="No Spacing"/>
    <w:uiPriority w:val="1"/>
    <w:qFormat/>
    <w:rsid w:val="00137990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Indent">
    <w:name w:val="Body Text Indent"/>
    <w:basedOn w:val="Normal"/>
    <w:link w:val="Style19"/>
    <w:uiPriority w:val="99"/>
    <w:semiHidden/>
    <w:unhideWhenUsed/>
    <w:rsid w:val="00c8680f"/>
    <w:pPr>
      <w:widowControl/>
      <w:spacing w:before="0" w:after="120"/>
      <w:ind w:left="283"/>
    </w:pPr>
    <w:rPr>
      <w:sz w:val="20"/>
      <w:szCs w:val="20"/>
      <w:lang w:val="x-none" w:eastAsia="x-none"/>
    </w:rPr>
  </w:style>
  <w:style w:type="paragraph" w:styleId="TableParagraph" w:customStyle="1">
    <w:name w:val="Table Paragraph"/>
    <w:basedOn w:val="Normal"/>
    <w:qFormat/>
    <w:rsid w:val="008452be"/>
    <w:pPr/>
    <w:rPr>
      <w:rFonts w:eastAsia="Calibri"/>
      <w:sz w:val="22"/>
      <w:szCs w:val="22"/>
    </w:rPr>
  </w:style>
  <w:style w:type="paragraph" w:styleId="28" w:customStyle="1">
    <w:name w:val="Абзац списка2"/>
    <w:basedOn w:val="Normal"/>
    <w:link w:val="ListParagraphChar"/>
    <w:qFormat/>
    <w:rsid w:val="00f03dc8"/>
    <w:pPr>
      <w:spacing w:before="0" w:after="0"/>
      <w:ind w:left="720"/>
      <w:contextualSpacing/>
    </w:pPr>
    <w:rPr>
      <w:rFonts w:ascii="Calibri" w:hAnsi="Calibri" w:eastAsia="Calibri"/>
      <w:szCs w:val="20"/>
    </w:rPr>
  </w:style>
  <w:style w:type="paragraph" w:styleId="Style28">
    <w:name w:val="Содержимое врезки"/>
    <w:basedOn w:val="Normal"/>
    <w:qFormat/>
    <w:pPr/>
    <w:rPr/>
  </w:style>
  <w:style w:type="numbering" w:styleId="Style29" w:default="1">
    <w:name w:val="Без списка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59"/>
    <w:rsid w:val="00621a1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iprbookshop.ru/94291.html" TargetMode="External"/><Relationship Id="rId3" Type="http://schemas.openxmlformats.org/officeDocument/2006/relationships/hyperlink" Target="https://www.iprbookshop.ru/102279.html" TargetMode="External"/><Relationship Id="rId4" Type="http://schemas.openxmlformats.org/officeDocument/2006/relationships/hyperlink" Target="https://www.iprbookshop.ru/82668.html" TargetMode="External"/><Relationship Id="rId5" Type="http://schemas.openxmlformats.org/officeDocument/2006/relationships/hyperlink" Target="https://www.iprbookshop.ru/31935.html" TargetMode="External"/><Relationship Id="rId6" Type="http://schemas.openxmlformats.org/officeDocument/2006/relationships/hyperlink" Target="https://www.iprbookshop.ru/82669.html" TargetMode="External"/><Relationship Id="rId7" Type="http://schemas.openxmlformats.org/officeDocument/2006/relationships/hyperlink" Target="https://www.iprbookshop.ru/57137.html" TargetMode="External"/><Relationship Id="rId8" Type="http://schemas.openxmlformats.org/officeDocument/2006/relationships/hyperlink" Target="https://www.iprbookshop.ru/110943.html" TargetMode="External"/><Relationship Id="rId9" Type="http://schemas.openxmlformats.org/officeDocument/2006/relationships/hyperlink" Target="http://www.iprbookshop.ru/68234.html" TargetMode="External"/><Relationship Id="rId10" Type="http://schemas.openxmlformats.org/officeDocument/2006/relationships/hyperlink" Target="https://www.iprbookshop.ru/94970.html" TargetMode="External"/><Relationship Id="rId11" Type="http://schemas.openxmlformats.org/officeDocument/2006/relationships/hyperlink" Target="http://www.iprbookshop.ru/51028.html" TargetMode="External"/><Relationship Id="rId12" Type="http://schemas.openxmlformats.org/officeDocument/2006/relationships/hyperlink" Target="https://www.iprbookshop.ru/101468.html" TargetMode="External"/><Relationship Id="rId13" Type="http://schemas.openxmlformats.org/officeDocument/2006/relationships/hyperlink" Target="https://www.iprbookshop.ru/81662.html" TargetMode="External"/><Relationship Id="rId14" Type="http://schemas.openxmlformats.org/officeDocument/2006/relationships/hyperlink" Target="https://www.iprbookshop.ru/87709.html" TargetMode="External"/><Relationship Id="rId15" Type="http://schemas.openxmlformats.org/officeDocument/2006/relationships/hyperlink" Target="http://www.iprbookshop.ru/88802.html" TargetMode="External"/><Relationship Id="rId16" Type="http://schemas.openxmlformats.org/officeDocument/2006/relationships/hyperlink" Target="https://www.iprbookshop.ru/81620.html" TargetMode="External"/><Relationship Id="rId17" Type="http://schemas.openxmlformats.org/officeDocument/2006/relationships/hyperlink" Target="http://www.iprbookshop.ru/43230.html" TargetMode="External"/><Relationship Id="rId18" Type="http://schemas.openxmlformats.org/officeDocument/2006/relationships/hyperlink" Target="http://www.iprbookshop.ru/11053.html" TargetMode="External"/><Relationship Id="rId19" Type="http://schemas.openxmlformats.org/officeDocument/2006/relationships/hyperlink" Target="http://www.iprbookshop.ru/15449.html" TargetMode="External"/><Relationship Id="rId20" Type="http://schemas.openxmlformats.org/officeDocument/2006/relationships/hyperlink" Target="http://www.iprbookshop.ru/65729.html" TargetMode="External"/><Relationship Id="rId21" Type="http://schemas.openxmlformats.org/officeDocument/2006/relationships/hyperlink" Target="http://www.iprbookshop.ru/54170" TargetMode="External"/><Relationship Id="rId22" Type="http://schemas.openxmlformats.org/officeDocument/2006/relationships/hyperlink" Target="http://www.iprbookshop.ru/20965" TargetMode="External"/><Relationship Id="rId23" Type="http://schemas.openxmlformats.org/officeDocument/2006/relationships/hyperlink" Target="https://www.iprbookshop.ru/110911.html" TargetMode="External"/><Relationship Id="rId24" Type="http://schemas.openxmlformats.org/officeDocument/2006/relationships/hyperlink" Target="http://www.iprbookshop.ru/60836.html" TargetMode="External"/><Relationship Id="rId25" Type="http://schemas.openxmlformats.org/officeDocument/2006/relationships/hyperlink" Target="http://www.edu.ru/" TargetMode="External"/><Relationship Id="rId26" Type="http://schemas.openxmlformats.org/officeDocument/2006/relationships/hyperlink" Target="http://school-collection.edu.ru/" TargetMode="External"/><Relationship Id="rId27" Type="http://schemas.openxmlformats.org/officeDocument/2006/relationships/hyperlink" Target="http://www.iprbookshop.ru/" TargetMode="External"/><Relationship Id="rId28" Type="http://schemas.openxmlformats.org/officeDocument/2006/relationships/hyperlink" Target="http://www.government.ru/" TargetMode="External"/><Relationship Id="rId29" Type="http://schemas.openxmlformats.org/officeDocument/2006/relationships/hyperlink" Target="http://www.duma.gov.ru/" TargetMode="External"/><Relationship Id="rId30" Type="http://schemas.openxmlformats.org/officeDocument/2006/relationships/hyperlink" Target="http://www.rospotrebnadzor.ru/" TargetMode="External"/><Relationship Id="rId31" Type="http://schemas.openxmlformats.org/officeDocument/2006/relationships/hyperlink" Target="http://www.economy.gov.ru/" TargetMode="External"/><Relationship Id="rId32" Type="http://schemas.openxmlformats.org/officeDocument/2006/relationships/hyperlink" Target="http://www.fas.gov.ru/" TargetMode="External"/><Relationship Id="rId33" Type="http://schemas.openxmlformats.org/officeDocument/2006/relationships/hyperlink" Target="http://www.nalog.ru/" TargetMode="External"/><Relationship Id="rId34" Type="http://schemas.openxmlformats.org/officeDocument/2006/relationships/hyperlink" Target="http://www.ksrf.ru/" TargetMode="External"/><Relationship Id="rId35" Type="http://schemas.openxmlformats.org/officeDocument/2006/relationships/hyperlink" Target="http://www.supcourt.ru/" TargetMode="External"/><Relationship Id="rId36" Type="http://schemas.openxmlformats.org/officeDocument/2006/relationships/hyperlink" Target="http://www.arbitr.ru/" TargetMode="External"/><Relationship Id="rId37" Type="http://schemas.openxmlformats.org/officeDocument/2006/relationships/hyperlink" Target="http://www.garant.ru/" TargetMode="External"/><Relationship Id="rId38" Type="http://schemas.openxmlformats.org/officeDocument/2006/relationships/hyperlink" Target="http://www.consultant.ru/" TargetMode="External"/><Relationship Id="rId39" Type="http://schemas.openxmlformats.org/officeDocument/2006/relationships/footer" Target="footer1.xml"/><Relationship Id="rId40" Type="http://schemas.openxmlformats.org/officeDocument/2006/relationships/footer" Target="footer2.xml"/><Relationship Id="rId41" Type="http://schemas.openxmlformats.org/officeDocument/2006/relationships/footer" Target="footer3.xml"/><Relationship Id="rId42" Type="http://schemas.openxmlformats.org/officeDocument/2006/relationships/footnotes" Target="footnotes.xml"/><Relationship Id="rId43" Type="http://schemas.openxmlformats.org/officeDocument/2006/relationships/numbering" Target="numbering.xml"/><Relationship Id="rId44" Type="http://schemas.openxmlformats.org/officeDocument/2006/relationships/fontTable" Target="fontTable.xml"/><Relationship Id="rId45" Type="http://schemas.openxmlformats.org/officeDocument/2006/relationships/settings" Target="settings.xml"/><Relationship Id="rId46" Type="http://schemas.openxmlformats.org/officeDocument/2006/relationships/theme" Target="theme/theme1.xml"/><Relationship Id="rId4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1C1B4-DCF2-4F02-A040-E5933532D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LibreOffice/24.8.4.2$Windows_X86_64 LibreOffice_project/bb3cfa12c7b1bf994ecc5649a80400d06cd71002</Application>
  <AppVersion>15.0000</AppVersion>
  <Pages>27</Pages>
  <Words>7485</Words>
  <Characters>61766</Characters>
  <CharactersWithSpaces>69202</CharactersWithSpaces>
  <Paragraphs>845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2024-04-13T18:21:00Z</dcterms:created>
  <dc:creator>Admin</dc:creator>
  <dc:description/>
  <dc:language>ru-RU</dc:language>
  <cp:lastModifiedBy>dns</cp:lastModifiedBy>
  <cp:lastPrinted>2020-01-23T07:07:00Z</cp:lastPrinted>
  <dcterms:modified xsi:type="dcterms:W3CDTF">2024-04-13T18:21:00Z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